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AB8B4">
      <w:pPr>
        <w:pStyle w:val="4"/>
        <w:jc w:val="left"/>
        <w:outlineLvl w:val="2"/>
      </w:pPr>
      <w:r>
        <w:rPr>
          <w:rFonts w:ascii="仿宋_GB2312" w:hAnsi="仿宋_GB2312" w:eastAsia="仿宋_GB2312" w:cs="仿宋_GB2312"/>
          <w:b/>
          <w:sz w:val="28"/>
        </w:rPr>
        <w:t>3.1.采购内容</w:t>
      </w:r>
    </w:p>
    <w:p w14:paraId="3B0C0288">
      <w:pPr>
        <w:pStyle w:val="4"/>
        <w:jc w:val="left"/>
      </w:pPr>
      <w:r>
        <w:rPr>
          <w:rFonts w:ascii="仿宋_GB2312" w:hAnsi="仿宋_GB2312" w:eastAsia="仿宋_GB2312" w:cs="仿宋_GB2312"/>
        </w:rPr>
        <w:t>采购包1：</w:t>
      </w:r>
    </w:p>
    <w:p w14:paraId="5F783AD3">
      <w:pPr>
        <w:pStyle w:val="4"/>
        <w:jc w:val="left"/>
      </w:pPr>
      <w:r>
        <w:rPr>
          <w:rFonts w:ascii="仿宋_GB2312" w:hAnsi="仿宋_GB2312" w:eastAsia="仿宋_GB2312" w:cs="仿宋_GB2312"/>
        </w:rPr>
        <w:t>采购包预算金额（元）: 350,000.00</w:t>
      </w:r>
    </w:p>
    <w:p w14:paraId="37DAAE3C">
      <w:pPr>
        <w:pStyle w:val="4"/>
        <w:jc w:val="left"/>
      </w:pPr>
      <w:r>
        <w:rPr>
          <w:rFonts w:ascii="仿宋_GB2312" w:hAnsi="仿宋_GB2312" w:eastAsia="仿宋_GB2312" w:cs="仿宋_GB2312"/>
        </w:rPr>
        <w:t>采购包最高限价（元）: 350,000.00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19929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C3B62F">
            <w:pPr>
              <w:pStyle w:val="4"/>
              <w:jc w:val="center"/>
            </w:pPr>
            <w:r>
              <w:rPr>
                <w:rFonts w:ascii="仿宋_GB2312" w:hAnsi="仿宋_GB2312" w:eastAsia="仿宋_GB2312" w:cs="仿宋_GB2312"/>
              </w:rPr>
              <w:t>序号</w:t>
            </w:r>
          </w:p>
        </w:tc>
        <w:tc>
          <w:tcPr>
            <w:tcW w:w="821" w:type="dxa"/>
          </w:tcPr>
          <w:p w14:paraId="6EB36E25">
            <w:pPr>
              <w:pStyle w:val="4"/>
              <w:jc w:val="center"/>
            </w:pPr>
            <w:r>
              <w:rPr>
                <w:rFonts w:ascii="仿宋_GB2312" w:hAnsi="仿宋_GB2312" w:eastAsia="仿宋_GB2312" w:cs="仿宋_GB2312"/>
              </w:rPr>
              <w:t>采购品目名称</w:t>
            </w:r>
          </w:p>
        </w:tc>
        <w:tc>
          <w:tcPr>
            <w:tcW w:w="821" w:type="dxa"/>
          </w:tcPr>
          <w:p w14:paraId="7E1D6710">
            <w:pPr>
              <w:pStyle w:val="4"/>
              <w:jc w:val="center"/>
            </w:pPr>
            <w:r>
              <w:rPr>
                <w:rFonts w:ascii="仿宋_GB2312" w:hAnsi="仿宋_GB2312" w:eastAsia="仿宋_GB2312" w:cs="仿宋_GB2312"/>
              </w:rPr>
              <w:t>标的名称</w:t>
            </w:r>
          </w:p>
        </w:tc>
        <w:tc>
          <w:tcPr>
            <w:tcW w:w="821" w:type="dxa"/>
          </w:tcPr>
          <w:p w14:paraId="0A595C5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DFC7FE8">
            <w:pPr>
              <w:pStyle w:val="4"/>
              <w:jc w:val="center"/>
            </w:pPr>
            <w:r>
              <w:rPr>
                <w:rFonts w:ascii="仿宋_GB2312" w:hAnsi="仿宋_GB2312" w:eastAsia="仿宋_GB2312" w:cs="仿宋_GB2312"/>
              </w:rPr>
              <w:t>标的金额 （元）</w:t>
            </w:r>
          </w:p>
        </w:tc>
        <w:tc>
          <w:tcPr>
            <w:tcW w:w="821" w:type="dxa"/>
          </w:tcPr>
          <w:p w14:paraId="5169844A">
            <w:pPr>
              <w:pStyle w:val="4"/>
              <w:jc w:val="center"/>
            </w:pPr>
            <w:r>
              <w:rPr>
                <w:rFonts w:ascii="仿宋_GB2312" w:hAnsi="仿宋_GB2312" w:eastAsia="仿宋_GB2312" w:cs="仿宋_GB2312"/>
              </w:rPr>
              <w:t>所属行业</w:t>
            </w:r>
          </w:p>
        </w:tc>
        <w:tc>
          <w:tcPr>
            <w:tcW w:w="821" w:type="dxa"/>
          </w:tcPr>
          <w:p w14:paraId="11FC6BB9">
            <w:pPr>
              <w:pStyle w:val="4"/>
              <w:jc w:val="center"/>
            </w:pPr>
            <w:r>
              <w:rPr>
                <w:rFonts w:ascii="仿宋_GB2312" w:hAnsi="仿宋_GB2312" w:eastAsia="仿宋_GB2312" w:cs="仿宋_GB2312"/>
              </w:rPr>
              <w:t>是否涉及核心产品</w:t>
            </w:r>
          </w:p>
        </w:tc>
        <w:tc>
          <w:tcPr>
            <w:tcW w:w="821" w:type="dxa"/>
          </w:tcPr>
          <w:p w14:paraId="6C963DC2">
            <w:pPr>
              <w:pStyle w:val="4"/>
              <w:jc w:val="center"/>
            </w:pPr>
            <w:r>
              <w:rPr>
                <w:rFonts w:ascii="仿宋_GB2312" w:hAnsi="仿宋_GB2312" w:eastAsia="仿宋_GB2312" w:cs="仿宋_GB2312"/>
              </w:rPr>
              <w:t>是否涉及采购进口产品</w:t>
            </w:r>
          </w:p>
        </w:tc>
        <w:tc>
          <w:tcPr>
            <w:tcW w:w="821" w:type="dxa"/>
          </w:tcPr>
          <w:p w14:paraId="5E151C94">
            <w:pPr>
              <w:pStyle w:val="4"/>
              <w:jc w:val="center"/>
            </w:pPr>
            <w:r>
              <w:rPr>
                <w:rFonts w:ascii="仿宋_GB2312" w:hAnsi="仿宋_GB2312" w:eastAsia="仿宋_GB2312" w:cs="仿宋_GB2312"/>
              </w:rPr>
              <w:t>是否涉及强制采购节能产品</w:t>
            </w:r>
          </w:p>
        </w:tc>
        <w:tc>
          <w:tcPr>
            <w:tcW w:w="639" w:type="dxa"/>
          </w:tcPr>
          <w:p w14:paraId="1B6ECADA">
            <w:pPr>
              <w:pStyle w:val="4"/>
              <w:jc w:val="center"/>
            </w:pPr>
            <w:r>
              <w:rPr>
                <w:rFonts w:ascii="仿宋_GB2312" w:hAnsi="仿宋_GB2312" w:eastAsia="仿宋_GB2312" w:cs="仿宋_GB2312"/>
              </w:rPr>
              <w:t>是否涉及优先采购节能产品</w:t>
            </w:r>
          </w:p>
        </w:tc>
        <w:tc>
          <w:tcPr>
            <w:tcW w:w="639" w:type="dxa"/>
          </w:tcPr>
          <w:p w14:paraId="48F86EBF">
            <w:pPr>
              <w:pStyle w:val="4"/>
              <w:jc w:val="center"/>
            </w:pPr>
            <w:r>
              <w:rPr>
                <w:rFonts w:ascii="仿宋_GB2312" w:hAnsi="仿宋_GB2312" w:eastAsia="仿宋_GB2312" w:cs="仿宋_GB2312"/>
              </w:rPr>
              <w:t>是否涉及优先采购环境标志产品</w:t>
            </w:r>
          </w:p>
        </w:tc>
      </w:tr>
      <w:tr w14:paraId="4714B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7819D45">
            <w:pPr>
              <w:pStyle w:val="4"/>
              <w:jc w:val="left"/>
            </w:pPr>
            <w:r>
              <w:rPr>
                <w:rFonts w:ascii="仿宋_GB2312" w:hAnsi="仿宋_GB2312" w:eastAsia="仿宋_GB2312" w:cs="仿宋_GB2312"/>
              </w:rPr>
              <w:t>1</w:t>
            </w:r>
          </w:p>
        </w:tc>
        <w:tc>
          <w:tcPr>
            <w:tcW w:w="821" w:type="dxa"/>
          </w:tcPr>
          <w:p w14:paraId="7D914702">
            <w:pPr>
              <w:pStyle w:val="4"/>
              <w:jc w:val="left"/>
            </w:pPr>
            <w:r>
              <w:rPr>
                <w:rFonts w:ascii="仿宋_GB2312" w:hAnsi="仿宋_GB2312" w:eastAsia="仿宋_GB2312" w:cs="仿宋_GB2312"/>
              </w:rPr>
              <w:t>A02051227 电梯</w:t>
            </w:r>
          </w:p>
        </w:tc>
        <w:tc>
          <w:tcPr>
            <w:tcW w:w="821" w:type="dxa"/>
          </w:tcPr>
          <w:p w14:paraId="6C6A583A">
            <w:pPr>
              <w:pStyle w:val="4"/>
              <w:jc w:val="left"/>
            </w:pPr>
            <w:r>
              <w:rPr>
                <w:rFonts w:ascii="仿宋_GB2312" w:hAnsi="仿宋_GB2312" w:eastAsia="仿宋_GB2312" w:cs="仿宋_GB2312"/>
              </w:rPr>
              <w:t>电梯</w:t>
            </w:r>
          </w:p>
        </w:tc>
        <w:tc>
          <w:tcPr>
            <w:tcW w:w="821" w:type="dxa"/>
          </w:tcPr>
          <w:p w14:paraId="3053652E">
            <w:pPr>
              <w:pStyle w:val="4"/>
              <w:jc w:val="right"/>
            </w:pPr>
            <w:r>
              <w:rPr>
                <w:rFonts w:ascii="仿宋_GB2312" w:hAnsi="仿宋_GB2312" w:eastAsia="仿宋_GB2312" w:cs="仿宋_GB2312"/>
              </w:rPr>
              <w:t>1.00（台）</w:t>
            </w:r>
          </w:p>
        </w:tc>
        <w:tc>
          <w:tcPr>
            <w:tcW w:w="821" w:type="dxa"/>
          </w:tcPr>
          <w:p w14:paraId="578DCDC6">
            <w:pPr>
              <w:pStyle w:val="4"/>
              <w:jc w:val="right"/>
            </w:pPr>
            <w:r>
              <w:rPr>
                <w:rFonts w:ascii="仿宋_GB2312" w:hAnsi="仿宋_GB2312" w:eastAsia="仿宋_GB2312" w:cs="仿宋_GB2312"/>
              </w:rPr>
              <w:t>350,000.00</w:t>
            </w:r>
          </w:p>
        </w:tc>
        <w:tc>
          <w:tcPr>
            <w:tcW w:w="821" w:type="dxa"/>
          </w:tcPr>
          <w:p w14:paraId="3CA7A4AD">
            <w:pPr>
              <w:pStyle w:val="4"/>
              <w:jc w:val="left"/>
            </w:pPr>
            <w:r>
              <w:rPr>
                <w:rFonts w:ascii="仿宋_GB2312" w:hAnsi="仿宋_GB2312" w:eastAsia="仿宋_GB2312" w:cs="仿宋_GB2312"/>
              </w:rPr>
              <w:t>工业</w:t>
            </w:r>
          </w:p>
        </w:tc>
        <w:tc>
          <w:tcPr>
            <w:tcW w:w="821" w:type="dxa"/>
          </w:tcPr>
          <w:p w14:paraId="05469EE7">
            <w:pPr>
              <w:pStyle w:val="4"/>
              <w:jc w:val="left"/>
            </w:pPr>
            <w:r>
              <w:rPr>
                <w:rFonts w:ascii="仿宋_GB2312" w:hAnsi="仿宋_GB2312" w:eastAsia="仿宋_GB2312" w:cs="仿宋_GB2312"/>
              </w:rPr>
              <w:t>是</w:t>
            </w:r>
          </w:p>
        </w:tc>
        <w:tc>
          <w:tcPr>
            <w:tcW w:w="821" w:type="dxa"/>
          </w:tcPr>
          <w:p w14:paraId="71851383">
            <w:pPr>
              <w:pStyle w:val="4"/>
              <w:jc w:val="left"/>
            </w:pPr>
            <w:r>
              <w:rPr>
                <w:rFonts w:ascii="仿宋_GB2312" w:hAnsi="仿宋_GB2312" w:eastAsia="仿宋_GB2312" w:cs="仿宋_GB2312"/>
              </w:rPr>
              <w:t>否</w:t>
            </w:r>
          </w:p>
        </w:tc>
        <w:tc>
          <w:tcPr>
            <w:tcW w:w="821" w:type="dxa"/>
          </w:tcPr>
          <w:p w14:paraId="04860035">
            <w:pPr>
              <w:pStyle w:val="4"/>
              <w:jc w:val="left"/>
            </w:pPr>
            <w:r>
              <w:rPr>
                <w:rFonts w:ascii="仿宋_GB2312" w:hAnsi="仿宋_GB2312" w:eastAsia="仿宋_GB2312" w:cs="仿宋_GB2312"/>
              </w:rPr>
              <w:t>否</w:t>
            </w:r>
          </w:p>
        </w:tc>
        <w:tc>
          <w:tcPr>
            <w:tcW w:w="639" w:type="dxa"/>
          </w:tcPr>
          <w:p w14:paraId="62B72A40">
            <w:pPr>
              <w:pStyle w:val="4"/>
              <w:jc w:val="left"/>
            </w:pPr>
            <w:r>
              <w:rPr>
                <w:rFonts w:ascii="仿宋_GB2312" w:hAnsi="仿宋_GB2312" w:eastAsia="仿宋_GB2312" w:cs="仿宋_GB2312"/>
              </w:rPr>
              <w:t>否</w:t>
            </w:r>
          </w:p>
        </w:tc>
        <w:tc>
          <w:tcPr>
            <w:tcW w:w="639" w:type="dxa"/>
          </w:tcPr>
          <w:p w14:paraId="5D5ADACE">
            <w:pPr>
              <w:pStyle w:val="4"/>
              <w:jc w:val="left"/>
            </w:pPr>
            <w:r>
              <w:rPr>
                <w:rFonts w:ascii="仿宋_GB2312" w:hAnsi="仿宋_GB2312" w:eastAsia="仿宋_GB2312" w:cs="仿宋_GB2312"/>
              </w:rPr>
              <w:t>否</w:t>
            </w:r>
          </w:p>
        </w:tc>
      </w:tr>
    </w:tbl>
    <w:p w14:paraId="4ED0D06B">
      <w:pPr>
        <w:pStyle w:val="4"/>
        <w:jc w:val="left"/>
      </w:pPr>
      <w:r>
        <w:rPr>
          <w:rFonts w:ascii="仿宋_GB2312" w:hAnsi="仿宋_GB2312" w:eastAsia="仿宋_GB2312" w:cs="仿宋_GB2312"/>
        </w:rPr>
        <w:t>是否适用本国产品标准：是</w:t>
      </w:r>
    </w:p>
    <w:p w14:paraId="1C5D0504">
      <w:pPr>
        <w:pStyle w:val="4"/>
        <w:jc w:val="left"/>
        <w:outlineLvl w:val="3"/>
      </w:pPr>
      <w:r>
        <w:rPr>
          <w:rFonts w:ascii="仿宋_GB2312" w:hAnsi="仿宋_GB2312" w:eastAsia="仿宋_GB2312" w:cs="仿宋_GB2312"/>
          <w:b/>
          <w:sz w:val="24"/>
        </w:rPr>
        <w:t>报价要求</w:t>
      </w:r>
    </w:p>
    <w:p w14:paraId="51CC80C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C918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15AD00">
            <w:pPr>
              <w:pStyle w:val="4"/>
              <w:jc w:val="center"/>
            </w:pPr>
            <w:r>
              <w:rPr>
                <w:rFonts w:ascii="仿宋_GB2312" w:hAnsi="仿宋_GB2312" w:eastAsia="仿宋_GB2312" w:cs="仿宋_GB2312"/>
              </w:rPr>
              <w:t>序号</w:t>
            </w:r>
          </w:p>
        </w:tc>
        <w:tc>
          <w:tcPr>
            <w:tcW w:w="1707" w:type="dxa"/>
          </w:tcPr>
          <w:p w14:paraId="515E1A8A">
            <w:pPr>
              <w:pStyle w:val="4"/>
              <w:jc w:val="center"/>
            </w:pPr>
            <w:r>
              <w:rPr>
                <w:rFonts w:ascii="仿宋_GB2312" w:hAnsi="仿宋_GB2312" w:eastAsia="仿宋_GB2312" w:cs="仿宋_GB2312"/>
              </w:rPr>
              <w:t>报价内容</w:t>
            </w:r>
          </w:p>
        </w:tc>
        <w:tc>
          <w:tcPr>
            <w:tcW w:w="1138" w:type="dxa"/>
          </w:tcPr>
          <w:p w14:paraId="21710C3F">
            <w:pPr>
              <w:pStyle w:val="4"/>
              <w:jc w:val="center"/>
            </w:pPr>
            <w:r>
              <w:rPr>
                <w:rFonts w:ascii="仿宋_GB2312" w:hAnsi="仿宋_GB2312" w:eastAsia="仿宋_GB2312" w:cs="仿宋_GB2312"/>
              </w:rPr>
              <w:t>数量（计量单位）</w:t>
            </w:r>
          </w:p>
        </w:tc>
        <w:tc>
          <w:tcPr>
            <w:tcW w:w="1365" w:type="dxa"/>
          </w:tcPr>
          <w:p w14:paraId="20811D13">
            <w:pPr>
              <w:pStyle w:val="4"/>
              <w:jc w:val="center"/>
            </w:pPr>
            <w:r>
              <w:rPr>
                <w:rFonts w:ascii="仿宋_GB2312" w:hAnsi="仿宋_GB2312" w:eastAsia="仿宋_GB2312" w:cs="仿宋_GB2312"/>
              </w:rPr>
              <w:t>最高限价</w:t>
            </w:r>
          </w:p>
        </w:tc>
        <w:tc>
          <w:tcPr>
            <w:tcW w:w="1138" w:type="dxa"/>
          </w:tcPr>
          <w:p w14:paraId="5A900986">
            <w:pPr>
              <w:pStyle w:val="4"/>
              <w:jc w:val="center"/>
            </w:pPr>
            <w:r>
              <w:rPr>
                <w:rFonts w:ascii="仿宋_GB2312" w:hAnsi="仿宋_GB2312" w:eastAsia="仿宋_GB2312" w:cs="仿宋_GB2312"/>
              </w:rPr>
              <w:t>价款形式</w:t>
            </w:r>
          </w:p>
        </w:tc>
        <w:tc>
          <w:tcPr>
            <w:tcW w:w="1934" w:type="dxa"/>
          </w:tcPr>
          <w:p w14:paraId="0DA6B857">
            <w:pPr>
              <w:pStyle w:val="4"/>
              <w:jc w:val="center"/>
            </w:pPr>
            <w:r>
              <w:rPr>
                <w:rFonts w:ascii="仿宋_GB2312" w:hAnsi="仿宋_GB2312" w:eastAsia="仿宋_GB2312" w:cs="仿宋_GB2312"/>
              </w:rPr>
              <w:t>报价说明</w:t>
            </w:r>
          </w:p>
        </w:tc>
      </w:tr>
      <w:tr w14:paraId="0DCFA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9050A9">
            <w:pPr>
              <w:pStyle w:val="4"/>
              <w:jc w:val="center"/>
            </w:pPr>
            <w:r>
              <w:rPr>
                <w:rFonts w:ascii="仿宋_GB2312" w:hAnsi="仿宋_GB2312" w:eastAsia="仿宋_GB2312" w:cs="仿宋_GB2312"/>
              </w:rPr>
              <w:t>1</w:t>
            </w:r>
          </w:p>
        </w:tc>
        <w:tc>
          <w:tcPr>
            <w:tcW w:w="1707" w:type="dxa"/>
          </w:tcPr>
          <w:p w14:paraId="14FEC7CE">
            <w:pPr>
              <w:pStyle w:val="4"/>
              <w:jc w:val="center"/>
            </w:pPr>
            <w:r>
              <w:rPr>
                <w:rFonts w:ascii="仿宋_GB2312" w:hAnsi="仿宋_GB2312" w:eastAsia="仿宋_GB2312" w:cs="仿宋_GB2312"/>
              </w:rPr>
              <w:t>电梯</w:t>
            </w:r>
          </w:p>
        </w:tc>
        <w:tc>
          <w:tcPr>
            <w:tcW w:w="1138" w:type="dxa"/>
          </w:tcPr>
          <w:p w14:paraId="319529A1">
            <w:pPr>
              <w:pStyle w:val="4"/>
              <w:jc w:val="center"/>
            </w:pPr>
            <w:r>
              <w:rPr>
                <w:rFonts w:ascii="仿宋_GB2312" w:hAnsi="仿宋_GB2312" w:eastAsia="仿宋_GB2312" w:cs="仿宋_GB2312"/>
              </w:rPr>
              <w:t>1.00（台）</w:t>
            </w:r>
          </w:p>
        </w:tc>
        <w:tc>
          <w:tcPr>
            <w:tcW w:w="1365" w:type="dxa"/>
          </w:tcPr>
          <w:p w14:paraId="5823D1F1">
            <w:pPr>
              <w:pStyle w:val="4"/>
              <w:jc w:val="center"/>
            </w:pPr>
            <w:r>
              <w:rPr>
                <w:rFonts w:ascii="仿宋_GB2312" w:hAnsi="仿宋_GB2312" w:eastAsia="仿宋_GB2312" w:cs="仿宋_GB2312"/>
              </w:rPr>
              <w:t>350,000.00</w:t>
            </w:r>
          </w:p>
        </w:tc>
        <w:tc>
          <w:tcPr>
            <w:tcW w:w="1138" w:type="dxa"/>
          </w:tcPr>
          <w:p w14:paraId="2497A49C">
            <w:pPr>
              <w:pStyle w:val="4"/>
              <w:jc w:val="center"/>
            </w:pPr>
            <w:r>
              <w:rPr>
                <w:rFonts w:ascii="仿宋_GB2312" w:hAnsi="仿宋_GB2312" w:eastAsia="仿宋_GB2312" w:cs="仿宋_GB2312"/>
              </w:rPr>
              <w:t>总价</w:t>
            </w:r>
          </w:p>
        </w:tc>
        <w:tc>
          <w:tcPr>
            <w:tcW w:w="1934" w:type="dxa"/>
          </w:tcPr>
          <w:p w14:paraId="754A948F">
            <w:pPr>
              <w:pStyle w:val="4"/>
              <w:jc w:val="left"/>
            </w:pPr>
            <w:r>
              <w:rPr>
                <w:rFonts w:ascii="仿宋_GB2312" w:hAnsi="仿宋_GB2312" w:eastAsia="仿宋_GB2312" w:cs="仿宋_GB2312"/>
              </w:rPr>
              <w:t>无</w:t>
            </w:r>
          </w:p>
        </w:tc>
      </w:tr>
    </w:tbl>
    <w:p w14:paraId="1F2FE925">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3D596D4B">
      <w:pPr>
        <w:pStyle w:val="4"/>
        <w:jc w:val="left"/>
      </w:pPr>
      <w:r>
        <w:rPr>
          <w:rFonts w:ascii="仿宋_GB2312" w:hAnsi="仿宋_GB2312" w:eastAsia="仿宋_GB2312" w:cs="仿宋_GB2312"/>
          <w:b/>
        </w:rPr>
        <w:t>本项目涉及核心产品：</w:t>
      </w:r>
    </w:p>
    <w:p w14:paraId="57EAE6D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2EB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97DB34">
            <w:pPr>
              <w:pStyle w:val="4"/>
              <w:jc w:val="center"/>
            </w:pPr>
            <w:r>
              <w:rPr>
                <w:rFonts w:ascii="仿宋_GB2312" w:hAnsi="仿宋_GB2312" w:eastAsia="仿宋_GB2312" w:cs="仿宋_GB2312"/>
              </w:rPr>
              <w:t>序号</w:t>
            </w:r>
          </w:p>
        </w:tc>
        <w:tc>
          <w:tcPr>
            <w:tcW w:w="2492" w:type="dxa"/>
          </w:tcPr>
          <w:p w14:paraId="212E694C">
            <w:pPr>
              <w:pStyle w:val="4"/>
              <w:jc w:val="center"/>
            </w:pPr>
            <w:r>
              <w:rPr>
                <w:rFonts w:ascii="仿宋_GB2312" w:hAnsi="仿宋_GB2312" w:eastAsia="仿宋_GB2312" w:cs="仿宋_GB2312"/>
              </w:rPr>
              <w:t>采购品目名称</w:t>
            </w:r>
          </w:p>
        </w:tc>
        <w:tc>
          <w:tcPr>
            <w:tcW w:w="2492" w:type="dxa"/>
          </w:tcPr>
          <w:p w14:paraId="47CCF74C">
            <w:pPr>
              <w:pStyle w:val="4"/>
              <w:jc w:val="center"/>
            </w:pPr>
            <w:r>
              <w:rPr>
                <w:rFonts w:ascii="仿宋_GB2312" w:hAnsi="仿宋_GB2312" w:eastAsia="仿宋_GB2312" w:cs="仿宋_GB2312"/>
              </w:rPr>
              <w:t>标的名称</w:t>
            </w:r>
          </w:p>
        </w:tc>
        <w:tc>
          <w:tcPr>
            <w:tcW w:w="2492" w:type="dxa"/>
          </w:tcPr>
          <w:p w14:paraId="07C00896">
            <w:pPr>
              <w:pStyle w:val="4"/>
              <w:jc w:val="center"/>
            </w:pPr>
            <w:r>
              <w:rPr>
                <w:rFonts w:ascii="仿宋_GB2312" w:hAnsi="仿宋_GB2312" w:eastAsia="仿宋_GB2312" w:cs="仿宋_GB2312"/>
              </w:rPr>
              <w:t>产品名称</w:t>
            </w:r>
          </w:p>
        </w:tc>
      </w:tr>
      <w:tr w14:paraId="4B981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3504B4">
            <w:pPr>
              <w:pStyle w:val="4"/>
              <w:jc w:val="left"/>
            </w:pPr>
            <w:r>
              <w:rPr>
                <w:rFonts w:ascii="仿宋_GB2312" w:hAnsi="仿宋_GB2312" w:eastAsia="仿宋_GB2312" w:cs="仿宋_GB2312"/>
              </w:rPr>
              <w:t>1</w:t>
            </w:r>
          </w:p>
        </w:tc>
        <w:tc>
          <w:tcPr>
            <w:tcW w:w="2492" w:type="dxa"/>
          </w:tcPr>
          <w:p w14:paraId="769A4D49">
            <w:pPr>
              <w:pStyle w:val="4"/>
              <w:jc w:val="left"/>
            </w:pPr>
            <w:r>
              <w:rPr>
                <w:rFonts w:ascii="仿宋_GB2312" w:hAnsi="仿宋_GB2312" w:eastAsia="仿宋_GB2312" w:cs="仿宋_GB2312"/>
              </w:rPr>
              <w:t>A02051227 电梯</w:t>
            </w:r>
          </w:p>
        </w:tc>
        <w:tc>
          <w:tcPr>
            <w:tcW w:w="2492" w:type="dxa"/>
          </w:tcPr>
          <w:p w14:paraId="1C6AF2A3">
            <w:pPr>
              <w:pStyle w:val="4"/>
              <w:jc w:val="left"/>
            </w:pPr>
            <w:r>
              <w:rPr>
                <w:rFonts w:ascii="仿宋_GB2312" w:hAnsi="仿宋_GB2312" w:eastAsia="仿宋_GB2312" w:cs="仿宋_GB2312"/>
              </w:rPr>
              <w:t>电梯</w:t>
            </w:r>
          </w:p>
        </w:tc>
        <w:tc>
          <w:tcPr>
            <w:tcW w:w="2492" w:type="dxa"/>
          </w:tcPr>
          <w:p w14:paraId="5C250AFC">
            <w:pPr>
              <w:pStyle w:val="4"/>
              <w:jc w:val="left"/>
            </w:pPr>
            <w:r>
              <w:rPr>
                <w:rFonts w:ascii="仿宋_GB2312" w:hAnsi="仿宋_GB2312" w:eastAsia="仿宋_GB2312" w:cs="仿宋_GB2312"/>
              </w:rPr>
              <w:t>电梯</w:t>
            </w:r>
          </w:p>
        </w:tc>
      </w:tr>
    </w:tbl>
    <w:p w14:paraId="589D1F7F">
      <w:pPr>
        <w:pStyle w:val="4"/>
        <w:ind w:firstLine="480"/>
        <w:jc w:val="left"/>
      </w:pPr>
      <w:r>
        <w:rPr>
          <w:rFonts w:ascii="仿宋_GB2312" w:hAnsi="仿宋_GB2312" w:eastAsia="仿宋_GB2312" w:cs="仿宋_GB2312"/>
        </w:rPr>
        <w:t>注：涉及核心产品的，具体评审规定见第五章</w:t>
      </w:r>
    </w:p>
    <w:p w14:paraId="485C2A40">
      <w:pPr>
        <w:pStyle w:val="4"/>
        <w:jc w:val="left"/>
      </w:pPr>
      <w:r>
        <w:rPr>
          <w:rFonts w:ascii="仿宋_GB2312" w:hAnsi="仿宋_GB2312" w:eastAsia="仿宋_GB2312" w:cs="仿宋_GB2312"/>
          <w:b/>
        </w:rPr>
        <w:t>本项目涉及采购进口产品：</w:t>
      </w:r>
    </w:p>
    <w:p w14:paraId="0C185F4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2FC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B23362">
            <w:pPr>
              <w:pStyle w:val="4"/>
              <w:jc w:val="center"/>
            </w:pPr>
            <w:r>
              <w:rPr>
                <w:rFonts w:ascii="仿宋_GB2312" w:hAnsi="仿宋_GB2312" w:eastAsia="仿宋_GB2312" w:cs="仿宋_GB2312"/>
              </w:rPr>
              <w:t>序号</w:t>
            </w:r>
          </w:p>
        </w:tc>
        <w:tc>
          <w:tcPr>
            <w:tcW w:w="2492" w:type="dxa"/>
          </w:tcPr>
          <w:p w14:paraId="31E9B325">
            <w:pPr>
              <w:pStyle w:val="4"/>
              <w:jc w:val="center"/>
            </w:pPr>
            <w:r>
              <w:rPr>
                <w:rFonts w:ascii="仿宋_GB2312" w:hAnsi="仿宋_GB2312" w:eastAsia="仿宋_GB2312" w:cs="仿宋_GB2312"/>
              </w:rPr>
              <w:t>采购品目名称</w:t>
            </w:r>
          </w:p>
        </w:tc>
        <w:tc>
          <w:tcPr>
            <w:tcW w:w="2492" w:type="dxa"/>
          </w:tcPr>
          <w:p w14:paraId="73BD2F98">
            <w:pPr>
              <w:pStyle w:val="4"/>
              <w:jc w:val="center"/>
            </w:pPr>
            <w:r>
              <w:rPr>
                <w:rFonts w:ascii="仿宋_GB2312" w:hAnsi="仿宋_GB2312" w:eastAsia="仿宋_GB2312" w:cs="仿宋_GB2312"/>
              </w:rPr>
              <w:t>标的名称</w:t>
            </w:r>
          </w:p>
        </w:tc>
        <w:tc>
          <w:tcPr>
            <w:tcW w:w="2492" w:type="dxa"/>
          </w:tcPr>
          <w:p w14:paraId="2E6417D5">
            <w:pPr>
              <w:pStyle w:val="4"/>
              <w:jc w:val="center"/>
            </w:pPr>
            <w:r>
              <w:rPr>
                <w:rFonts w:ascii="仿宋_GB2312" w:hAnsi="仿宋_GB2312" w:eastAsia="仿宋_GB2312" w:cs="仿宋_GB2312"/>
              </w:rPr>
              <w:t>产品名称</w:t>
            </w:r>
          </w:p>
        </w:tc>
      </w:tr>
      <w:tr w14:paraId="61945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6DC05D">
            <w:pPr>
              <w:pStyle w:val="4"/>
              <w:jc w:val="center"/>
            </w:pPr>
            <w:r>
              <w:rPr>
                <w:rFonts w:ascii="仿宋_GB2312" w:hAnsi="仿宋_GB2312" w:eastAsia="仿宋_GB2312" w:cs="仿宋_GB2312"/>
              </w:rPr>
              <w:t>不涉及</w:t>
            </w:r>
          </w:p>
        </w:tc>
      </w:tr>
    </w:tbl>
    <w:p w14:paraId="1D8BE79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3770833C">
      <w:pPr>
        <w:pStyle w:val="4"/>
        <w:jc w:val="left"/>
      </w:pPr>
      <w:r>
        <w:rPr>
          <w:rFonts w:ascii="仿宋_GB2312" w:hAnsi="仿宋_GB2312" w:eastAsia="仿宋_GB2312" w:cs="仿宋_GB2312"/>
          <w:b/>
        </w:rPr>
        <w:t>本项目涉及强制采购节能产品：</w:t>
      </w:r>
    </w:p>
    <w:p w14:paraId="1AB29D1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C50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C8FFDE">
            <w:pPr>
              <w:pStyle w:val="4"/>
              <w:jc w:val="center"/>
            </w:pPr>
            <w:r>
              <w:rPr>
                <w:rFonts w:ascii="仿宋_GB2312" w:hAnsi="仿宋_GB2312" w:eastAsia="仿宋_GB2312" w:cs="仿宋_GB2312"/>
              </w:rPr>
              <w:t>序号</w:t>
            </w:r>
          </w:p>
        </w:tc>
        <w:tc>
          <w:tcPr>
            <w:tcW w:w="2492" w:type="dxa"/>
          </w:tcPr>
          <w:p w14:paraId="7ABD18D1">
            <w:pPr>
              <w:pStyle w:val="4"/>
              <w:jc w:val="center"/>
            </w:pPr>
            <w:r>
              <w:rPr>
                <w:rFonts w:ascii="仿宋_GB2312" w:hAnsi="仿宋_GB2312" w:eastAsia="仿宋_GB2312" w:cs="仿宋_GB2312"/>
              </w:rPr>
              <w:t>采购品目名称</w:t>
            </w:r>
          </w:p>
        </w:tc>
        <w:tc>
          <w:tcPr>
            <w:tcW w:w="2492" w:type="dxa"/>
          </w:tcPr>
          <w:p w14:paraId="563BB79C">
            <w:pPr>
              <w:pStyle w:val="4"/>
              <w:jc w:val="center"/>
            </w:pPr>
            <w:r>
              <w:rPr>
                <w:rFonts w:ascii="仿宋_GB2312" w:hAnsi="仿宋_GB2312" w:eastAsia="仿宋_GB2312" w:cs="仿宋_GB2312"/>
              </w:rPr>
              <w:t>标的名称</w:t>
            </w:r>
          </w:p>
        </w:tc>
        <w:tc>
          <w:tcPr>
            <w:tcW w:w="2492" w:type="dxa"/>
          </w:tcPr>
          <w:p w14:paraId="666CCED0">
            <w:pPr>
              <w:pStyle w:val="4"/>
              <w:jc w:val="center"/>
            </w:pPr>
            <w:r>
              <w:rPr>
                <w:rFonts w:ascii="仿宋_GB2312" w:hAnsi="仿宋_GB2312" w:eastAsia="仿宋_GB2312" w:cs="仿宋_GB2312"/>
              </w:rPr>
              <w:t>产品名称</w:t>
            </w:r>
          </w:p>
        </w:tc>
      </w:tr>
      <w:tr w14:paraId="64B98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9556D0A">
            <w:pPr>
              <w:pStyle w:val="4"/>
              <w:jc w:val="center"/>
            </w:pPr>
            <w:r>
              <w:rPr>
                <w:rFonts w:ascii="仿宋_GB2312" w:hAnsi="仿宋_GB2312" w:eastAsia="仿宋_GB2312" w:cs="仿宋_GB2312"/>
              </w:rPr>
              <w:t>不涉及</w:t>
            </w:r>
          </w:p>
        </w:tc>
      </w:tr>
    </w:tbl>
    <w:p w14:paraId="1EB112B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5993FF6">
      <w:pPr>
        <w:pStyle w:val="4"/>
        <w:jc w:val="left"/>
      </w:pPr>
      <w:r>
        <w:rPr>
          <w:rFonts w:ascii="仿宋_GB2312" w:hAnsi="仿宋_GB2312" w:eastAsia="仿宋_GB2312" w:cs="仿宋_GB2312"/>
          <w:b/>
        </w:rPr>
        <w:t>本项目涉及优先采购节能产品：</w:t>
      </w:r>
    </w:p>
    <w:p w14:paraId="36374B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F9B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8E40DA">
            <w:pPr>
              <w:pStyle w:val="4"/>
              <w:jc w:val="center"/>
            </w:pPr>
            <w:r>
              <w:rPr>
                <w:rFonts w:ascii="仿宋_GB2312" w:hAnsi="仿宋_GB2312" w:eastAsia="仿宋_GB2312" w:cs="仿宋_GB2312"/>
              </w:rPr>
              <w:t>序号</w:t>
            </w:r>
          </w:p>
        </w:tc>
        <w:tc>
          <w:tcPr>
            <w:tcW w:w="2492" w:type="dxa"/>
          </w:tcPr>
          <w:p w14:paraId="245CCAAE">
            <w:pPr>
              <w:pStyle w:val="4"/>
              <w:jc w:val="center"/>
            </w:pPr>
            <w:r>
              <w:rPr>
                <w:rFonts w:ascii="仿宋_GB2312" w:hAnsi="仿宋_GB2312" w:eastAsia="仿宋_GB2312" w:cs="仿宋_GB2312"/>
              </w:rPr>
              <w:t>采购品目名称</w:t>
            </w:r>
          </w:p>
        </w:tc>
        <w:tc>
          <w:tcPr>
            <w:tcW w:w="2492" w:type="dxa"/>
          </w:tcPr>
          <w:p w14:paraId="6EBF6942">
            <w:pPr>
              <w:pStyle w:val="4"/>
              <w:jc w:val="center"/>
            </w:pPr>
            <w:r>
              <w:rPr>
                <w:rFonts w:ascii="仿宋_GB2312" w:hAnsi="仿宋_GB2312" w:eastAsia="仿宋_GB2312" w:cs="仿宋_GB2312"/>
              </w:rPr>
              <w:t>标的名称</w:t>
            </w:r>
          </w:p>
        </w:tc>
        <w:tc>
          <w:tcPr>
            <w:tcW w:w="2492" w:type="dxa"/>
          </w:tcPr>
          <w:p w14:paraId="446A7D56">
            <w:pPr>
              <w:pStyle w:val="4"/>
              <w:jc w:val="center"/>
            </w:pPr>
            <w:r>
              <w:rPr>
                <w:rFonts w:ascii="仿宋_GB2312" w:hAnsi="仿宋_GB2312" w:eastAsia="仿宋_GB2312" w:cs="仿宋_GB2312"/>
              </w:rPr>
              <w:t>产品名称</w:t>
            </w:r>
          </w:p>
        </w:tc>
      </w:tr>
      <w:tr w14:paraId="2BB5E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EC6F60">
            <w:pPr>
              <w:pStyle w:val="4"/>
              <w:jc w:val="center"/>
            </w:pPr>
            <w:r>
              <w:rPr>
                <w:rFonts w:ascii="仿宋_GB2312" w:hAnsi="仿宋_GB2312" w:eastAsia="仿宋_GB2312" w:cs="仿宋_GB2312"/>
              </w:rPr>
              <w:t>不涉及</w:t>
            </w:r>
          </w:p>
        </w:tc>
      </w:tr>
    </w:tbl>
    <w:p w14:paraId="48ADFC7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11F2D96">
      <w:pPr>
        <w:pStyle w:val="4"/>
        <w:jc w:val="left"/>
      </w:pPr>
      <w:r>
        <w:rPr>
          <w:rFonts w:ascii="仿宋_GB2312" w:hAnsi="仿宋_GB2312" w:eastAsia="仿宋_GB2312" w:cs="仿宋_GB2312"/>
          <w:b/>
        </w:rPr>
        <w:t>本项目涉及优先采购环境标志产品：</w:t>
      </w:r>
    </w:p>
    <w:p w14:paraId="142D1D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C4C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5E321E">
            <w:pPr>
              <w:pStyle w:val="4"/>
              <w:jc w:val="center"/>
            </w:pPr>
            <w:r>
              <w:rPr>
                <w:rFonts w:ascii="仿宋_GB2312" w:hAnsi="仿宋_GB2312" w:eastAsia="仿宋_GB2312" w:cs="仿宋_GB2312"/>
              </w:rPr>
              <w:t>序号</w:t>
            </w:r>
          </w:p>
        </w:tc>
        <w:tc>
          <w:tcPr>
            <w:tcW w:w="2492" w:type="dxa"/>
          </w:tcPr>
          <w:p w14:paraId="043A3350">
            <w:pPr>
              <w:pStyle w:val="4"/>
              <w:jc w:val="center"/>
            </w:pPr>
            <w:r>
              <w:rPr>
                <w:rFonts w:ascii="仿宋_GB2312" w:hAnsi="仿宋_GB2312" w:eastAsia="仿宋_GB2312" w:cs="仿宋_GB2312"/>
              </w:rPr>
              <w:t>采购品目名称</w:t>
            </w:r>
          </w:p>
        </w:tc>
        <w:tc>
          <w:tcPr>
            <w:tcW w:w="2492" w:type="dxa"/>
          </w:tcPr>
          <w:p w14:paraId="3B415B06">
            <w:pPr>
              <w:pStyle w:val="4"/>
              <w:jc w:val="center"/>
            </w:pPr>
            <w:r>
              <w:rPr>
                <w:rFonts w:ascii="仿宋_GB2312" w:hAnsi="仿宋_GB2312" w:eastAsia="仿宋_GB2312" w:cs="仿宋_GB2312"/>
              </w:rPr>
              <w:t>标的名称</w:t>
            </w:r>
          </w:p>
        </w:tc>
        <w:tc>
          <w:tcPr>
            <w:tcW w:w="2492" w:type="dxa"/>
          </w:tcPr>
          <w:p w14:paraId="212EAF6A">
            <w:pPr>
              <w:pStyle w:val="4"/>
              <w:jc w:val="center"/>
            </w:pPr>
            <w:r>
              <w:rPr>
                <w:rFonts w:ascii="仿宋_GB2312" w:hAnsi="仿宋_GB2312" w:eastAsia="仿宋_GB2312" w:cs="仿宋_GB2312"/>
              </w:rPr>
              <w:t>产品名称</w:t>
            </w:r>
          </w:p>
        </w:tc>
      </w:tr>
      <w:tr w14:paraId="72F88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4800774">
            <w:pPr>
              <w:pStyle w:val="4"/>
              <w:jc w:val="center"/>
            </w:pPr>
            <w:r>
              <w:rPr>
                <w:rFonts w:ascii="仿宋_GB2312" w:hAnsi="仿宋_GB2312" w:eastAsia="仿宋_GB2312" w:cs="仿宋_GB2312"/>
              </w:rPr>
              <w:t>不涉及</w:t>
            </w:r>
          </w:p>
        </w:tc>
      </w:tr>
    </w:tbl>
    <w:p w14:paraId="0027C51A">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bookmarkStart w:id="0" w:name="_GoBack"/>
      <w:bookmarkEnd w:id="0"/>
    </w:p>
    <w:p w14:paraId="01D5FDAA">
      <w:pPr>
        <w:pStyle w:val="4"/>
        <w:jc w:val="left"/>
        <w:outlineLvl w:val="2"/>
      </w:pPr>
      <w:r>
        <w:rPr>
          <w:rFonts w:ascii="仿宋_GB2312" w:hAnsi="仿宋_GB2312" w:eastAsia="仿宋_GB2312" w:cs="仿宋_GB2312"/>
          <w:b/>
          <w:sz w:val="28"/>
        </w:rPr>
        <w:t>3.2.技术要求</w:t>
      </w:r>
    </w:p>
    <w:p w14:paraId="1007AF32">
      <w:pPr>
        <w:pStyle w:val="4"/>
        <w:jc w:val="left"/>
      </w:pPr>
      <w:r>
        <w:rPr>
          <w:rFonts w:ascii="仿宋_GB2312" w:hAnsi="仿宋_GB2312" w:eastAsia="仿宋_GB2312" w:cs="仿宋_GB2312"/>
        </w:rPr>
        <w:t>采购包1：</w:t>
      </w:r>
    </w:p>
    <w:p w14:paraId="1B9BBC9C">
      <w:pPr>
        <w:pStyle w:val="4"/>
        <w:jc w:val="left"/>
      </w:pPr>
      <w:r>
        <w:rPr>
          <w:rFonts w:ascii="仿宋_GB2312" w:hAnsi="仿宋_GB2312" w:eastAsia="仿宋_GB2312" w:cs="仿宋_GB2312"/>
        </w:rPr>
        <w:t>标的名称：电梯</w:t>
      </w:r>
    </w:p>
    <w:tbl>
      <w:tblPr>
        <w:tblStyle w:val="2"/>
        <w:tblW w:w="876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743"/>
        <w:gridCol w:w="1035"/>
        <w:gridCol w:w="6570"/>
      </w:tblGrid>
      <w:tr w14:paraId="50A4F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8F04E9B">
            <w:pPr>
              <w:pStyle w:val="4"/>
              <w:jc w:val="center"/>
            </w:pPr>
            <w:r>
              <w:rPr>
                <w:rFonts w:ascii="仿宋_GB2312" w:hAnsi="仿宋_GB2312" w:eastAsia="仿宋_GB2312" w:cs="仿宋_GB2312"/>
              </w:rPr>
              <w:t>序号</w:t>
            </w:r>
          </w:p>
        </w:tc>
        <w:tc>
          <w:tcPr>
            <w:tcW w:w="743" w:type="dxa"/>
          </w:tcPr>
          <w:p w14:paraId="607C50EA">
            <w:pPr>
              <w:pStyle w:val="4"/>
              <w:jc w:val="center"/>
            </w:pPr>
            <w:r>
              <w:rPr>
                <w:rFonts w:ascii="仿宋_GB2312" w:hAnsi="仿宋_GB2312" w:eastAsia="仿宋_GB2312" w:cs="仿宋_GB2312"/>
              </w:rPr>
              <w:t>符号标识</w:t>
            </w:r>
          </w:p>
        </w:tc>
        <w:tc>
          <w:tcPr>
            <w:tcW w:w="1035" w:type="dxa"/>
          </w:tcPr>
          <w:p w14:paraId="110EFF23">
            <w:pPr>
              <w:pStyle w:val="4"/>
              <w:jc w:val="center"/>
            </w:pPr>
            <w:r>
              <w:rPr>
                <w:rFonts w:ascii="仿宋_GB2312" w:hAnsi="仿宋_GB2312" w:eastAsia="仿宋_GB2312" w:cs="仿宋_GB2312"/>
              </w:rPr>
              <w:t>技术要求名称</w:t>
            </w:r>
          </w:p>
        </w:tc>
        <w:tc>
          <w:tcPr>
            <w:tcW w:w="6570" w:type="dxa"/>
          </w:tcPr>
          <w:p w14:paraId="721A2720">
            <w:pPr>
              <w:pStyle w:val="4"/>
              <w:jc w:val="center"/>
            </w:pPr>
            <w:r>
              <w:rPr>
                <w:rFonts w:ascii="仿宋_GB2312" w:hAnsi="仿宋_GB2312" w:eastAsia="仿宋_GB2312" w:cs="仿宋_GB2312"/>
              </w:rPr>
              <w:t>技术参数与性能指标</w:t>
            </w:r>
          </w:p>
        </w:tc>
      </w:tr>
      <w:tr w14:paraId="65945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FF430C">
            <w:pPr>
              <w:pStyle w:val="4"/>
              <w:jc w:val="center"/>
            </w:pPr>
            <w:r>
              <w:rPr>
                <w:rFonts w:ascii="仿宋_GB2312" w:hAnsi="仿宋_GB2312" w:eastAsia="仿宋_GB2312" w:cs="仿宋_GB2312"/>
              </w:rPr>
              <w:t>1</w:t>
            </w:r>
          </w:p>
        </w:tc>
        <w:tc>
          <w:tcPr>
            <w:tcW w:w="743" w:type="dxa"/>
          </w:tcPr>
          <w:p w14:paraId="4E2F9D90"/>
        </w:tc>
        <w:tc>
          <w:tcPr>
            <w:tcW w:w="1035" w:type="dxa"/>
          </w:tcPr>
          <w:p w14:paraId="0D47C4E9">
            <w:pPr>
              <w:pStyle w:val="4"/>
              <w:jc w:val="left"/>
            </w:pPr>
            <w:r>
              <w:rPr>
                <w:rFonts w:ascii="仿宋_GB2312" w:hAnsi="仿宋_GB2312" w:eastAsia="仿宋_GB2312" w:cs="仿宋_GB2312"/>
              </w:rPr>
              <w:t>电梯产品及井道主要参数</w:t>
            </w:r>
          </w:p>
        </w:tc>
        <w:tc>
          <w:tcPr>
            <w:tcW w:w="6570" w:type="dxa"/>
          </w:tcPr>
          <w:p w14:paraId="5C50248B">
            <w:pPr>
              <w:pStyle w:val="4"/>
              <w:ind w:firstLine="420"/>
              <w:jc w:val="both"/>
            </w:pPr>
            <w:r>
              <w:rPr>
                <w:rFonts w:ascii="仿宋_GB2312" w:hAnsi="仿宋_GB2312" w:eastAsia="仿宋_GB2312" w:cs="仿宋_GB2312"/>
                <w:sz w:val="20"/>
              </w:rPr>
              <w:t>1.</w:t>
            </w:r>
            <w:r>
              <w:rPr>
                <w:rFonts w:ascii="仿宋_GB2312" w:hAnsi="仿宋_GB2312" w:eastAsia="仿宋_GB2312" w:cs="仿宋_GB2312"/>
                <w:color w:val="000000"/>
                <w:sz w:val="20"/>
              </w:rPr>
              <w:t>货物名称：无障碍电梯</w:t>
            </w:r>
            <w:r>
              <w:rPr>
                <w:rFonts w:ascii="仿宋_GB2312" w:hAnsi="仿宋_GB2312" w:eastAsia="仿宋_GB2312" w:cs="仿宋_GB2312"/>
                <w:sz w:val="20"/>
              </w:rPr>
              <w:t>；</w:t>
            </w:r>
          </w:p>
          <w:p w14:paraId="351679F5">
            <w:pPr>
              <w:pStyle w:val="4"/>
              <w:ind w:firstLine="420"/>
              <w:jc w:val="both"/>
            </w:pPr>
            <w:r>
              <w:rPr>
                <w:rFonts w:ascii="仿宋_GB2312" w:hAnsi="仿宋_GB2312" w:eastAsia="仿宋_GB2312" w:cs="仿宋_GB2312"/>
                <w:sz w:val="20"/>
              </w:rPr>
              <w:t>★2.额定速度：≥1.0m/s；</w:t>
            </w:r>
          </w:p>
          <w:p w14:paraId="49095AEF">
            <w:pPr>
              <w:pStyle w:val="4"/>
              <w:ind w:firstLine="420"/>
              <w:jc w:val="both"/>
            </w:pPr>
            <w:r>
              <w:rPr>
                <w:rFonts w:ascii="仿宋_GB2312" w:hAnsi="仿宋_GB2312" w:eastAsia="仿宋_GB2312" w:cs="仿宋_GB2312"/>
                <w:sz w:val="20"/>
              </w:rPr>
              <w:t>★3.载重量：≥1050kg；</w:t>
            </w:r>
          </w:p>
          <w:p w14:paraId="24E30E0F">
            <w:pPr>
              <w:pStyle w:val="4"/>
              <w:ind w:firstLine="420"/>
              <w:jc w:val="both"/>
            </w:pPr>
            <w:r>
              <w:rPr>
                <w:rFonts w:ascii="仿宋_GB2312" w:hAnsi="仿宋_GB2312" w:eastAsia="仿宋_GB2312" w:cs="仿宋_GB2312"/>
                <w:sz w:val="20"/>
              </w:rPr>
              <w:t>★4.层/站/门：4层4站4门，交流变频控制；</w:t>
            </w:r>
          </w:p>
          <w:p w14:paraId="700BB87A">
            <w:pPr>
              <w:pStyle w:val="4"/>
              <w:ind w:firstLine="420"/>
              <w:jc w:val="both"/>
            </w:pPr>
            <w:r>
              <w:rPr>
                <w:rFonts w:ascii="仿宋_GB2312" w:hAnsi="仿宋_GB2312" w:eastAsia="仿宋_GB2312" w:cs="仿宋_GB2312"/>
                <w:sz w:val="20"/>
              </w:rPr>
              <w:t>★5.基站：1；</w:t>
            </w:r>
          </w:p>
          <w:p w14:paraId="5DD9C110">
            <w:pPr>
              <w:pStyle w:val="4"/>
              <w:ind w:firstLine="420"/>
              <w:jc w:val="both"/>
            </w:pPr>
            <w:r>
              <w:rPr>
                <w:rFonts w:ascii="仿宋_GB2312" w:hAnsi="仿宋_GB2312" w:eastAsia="仿宋_GB2312" w:cs="仿宋_GB2312"/>
                <w:sz w:val="20"/>
              </w:rPr>
              <w:t>★6.停站次序：1F-4F；</w:t>
            </w:r>
          </w:p>
          <w:p w14:paraId="3EB2A9AC">
            <w:pPr>
              <w:pStyle w:val="4"/>
              <w:ind w:firstLine="420"/>
              <w:jc w:val="both"/>
            </w:pPr>
            <w:r>
              <w:rPr>
                <w:rFonts w:ascii="仿宋_GB2312" w:hAnsi="仿宋_GB2312" w:eastAsia="仿宋_GB2312" w:cs="仿宋_GB2312"/>
                <w:sz w:val="20"/>
              </w:rPr>
              <w:t>★7.井道尺寸等土建参数：</w:t>
            </w:r>
          </w:p>
          <w:p w14:paraId="3832E731">
            <w:pPr>
              <w:pStyle w:val="4"/>
              <w:ind w:firstLine="420"/>
              <w:jc w:val="both"/>
            </w:pPr>
            <w:r>
              <w:rPr>
                <w:rFonts w:ascii="仿宋_GB2312" w:hAnsi="仿宋_GB2312" w:eastAsia="仿宋_GB2312" w:cs="仿宋_GB2312"/>
                <w:sz w:val="20"/>
              </w:rPr>
              <w:t>7.1轿厢净尺寸：开门方式为中分门开门，有效面积控制在2.40㎡~2.50㎡，轿厢净宽≥1600mm、净高≥2400mm，采用主流办公客梯方正比例设计，轿厢有效面积须符合GB 7588-2023对应载重量的限值要求；在满足上述所有约束条件的前提下，最终轿厢长宽尺寸可结合现场井道土建实际情况优化确定，方案须报招标人书面确认后方可实施。</w:t>
            </w:r>
          </w:p>
          <w:p w14:paraId="63A75C3A">
            <w:pPr>
              <w:pStyle w:val="4"/>
              <w:ind w:firstLine="420"/>
              <w:jc w:val="both"/>
            </w:pPr>
            <w:r>
              <w:rPr>
                <w:rFonts w:ascii="仿宋_GB2312" w:hAnsi="仿宋_GB2312" w:eastAsia="仿宋_GB2312" w:cs="仿宋_GB2312"/>
                <w:sz w:val="20"/>
              </w:rPr>
              <w:t>7.2.基坑侧壁:剪力墙结构；</w:t>
            </w:r>
          </w:p>
          <w:p w14:paraId="786BF6B8">
            <w:pPr>
              <w:pStyle w:val="4"/>
              <w:ind w:firstLine="420"/>
              <w:jc w:val="both"/>
            </w:pPr>
            <w:r>
              <w:rPr>
                <w:rFonts w:ascii="仿宋_GB2312" w:hAnsi="仿宋_GB2312" w:eastAsia="仿宋_GB2312" w:cs="仿宋_GB2312"/>
                <w:sz w:val="20"/>
              </w:rPr>
              <w:t>7.3钢结构:</w:t>
            </w:r>
          </w:p>
          <w:p w14:paraId="05DAA130">
            <w:pPr>
              <w:pStyle w:val="4"/>
              <w:ind w:firstLine="420"/>
              <w:jc w:val="both"/>
            </w:pPr>
            <w:r>
              <w:rPr>
                <w:rFonts w:ascii="仿宋_GB2312" w:hAnsi="仿宋_GB2312" w:eastAsia="仿宋_GB2312" w:cs="仿宋_GB2312"/>
                <w:sz w:val="20"/>
              </w:rPr>
              <w:t>7.3.1钢柱:矩管口≥200mm*200mm*6mm，Q235B;</w:t>
            </w:r>
          </w:p>
          <w:p w14:paraId="1492D99B">
            <w:pPr>
              <w:pStyle w:val="4"/>
              <w:ind w:firstLine="420"/>
              <w:jc w:val="both"/>
            </w:pPr>
            <w:r>
              <w:rPr>
                <w:rFonts w:ascii="仿宋_GB2312" w:hAnsi="仿宋_GB2312" w:eastAsia="仿宋_GB2312" w:cs="仿宋_GB2312"/>
                <w:sz w:val="20"/>
              </w:rPr>
              <w:t>7.3.2钢梁:矩管口≥150mmx150mmx5mm；</w:t>
            </w:r>
          </w:p>
          <w:p w14:paraId="644919DA">
            <w:pPr>
              <w:pStyle w:val="4"/>
              <w:ind w:firstLine="420"/>
              <w:jc w:val="both"/>
            </w:pPr>
            <w:r>
              <w:rPr>
                <w:rFonts w:ascii="仿宋_GB2312" w:hAnsi="仿宋_GB2312" w:eastAsia="仿宋_GB2312" w:cs="仿宋_GB2312"/>
                <w:sz w:val="20"/>
              </w:rPr>
              <w:t>7.3.3幕墙:6+1.14PVB+6双层浅蓝夹胶钢化玻璃；</w:t>
            </w:r>
          </w:p>
          <w:p w14:paraId="7E653C95">
            <w:pPr>
              <w:pStyle w:val="4"/>
              <w:ind w:firstLine="420"/>
              <w:jc w:val="both"/>
            </w:pPr>
            <w:r>
              <w:rPr>
                <w:rFonts w:ascii="仿宋_GB2312" w:hAnsi="仿宋_GB2312" w:eastAsia="仿宋_GB2312" w:cs="仿宋_GB2312"/>
                <w:sz w:val="20"/>
              </w:rPr>
              <w:t>★8.控制系统：全集选VVVF驱动模块化控制，全电脑智能化数据网络系统 ；</w:t>
            </w:r>
          </w:p>
          <w:p w14:paraId="6BAC9308">
            <w:pPr>
              <w:pStyle w:val="4"/>
              <w:ind w:firstLine="420"/>
              <w:jc w:val="both"/>
            </w:pPr>
            <w:r>
              <w:rPr>
                <w:rFonts w:ascii="仿宋_GB2312" w:hAnsi="仿宋_GB2312" w:eastAsia="仿宋_GB2312" w:cs="仿宋_GB2312"/>
                <w:sz w:val="20"/>
              </w:rPr>
              <w:t>★9.主机：高性能永磁同步（PM）无齿轮曳引机,曳引机需有减震防倾翻装置；</w:t>
            </w:r>
          </w:p>
          <w:p w14:paraId="383C0F41">
            <w:pPr>
              <w:pStyle w:val="4"/>
              <w:ind w:firstLine="420"/>
              <w:jc w:val="both"/>
            </w:pPr>
            <w:r>
              <w:rPr>
                <w:rFonts w:ascii="仿宋_GB2312" w:hAnsi="仿宋_GB2312" w:eastAsia="仿宋_GB2312" w:cs="仿宋_GB2312"/>
                <w:sz w:val="20"/>
              </w:rPr>
              <w:t>★10.控制方式：集选运行；</w:t>
            </w:r>
          </w:p>
          <w:p w14:paraId="75E513AC">
            <w:pPr>
              <w:pStyle w:val="4"/>
              <w:ind w:firstLine="420"/>
              <w:jc w:val="both"/>
            </w:pPr>
            <w:r>
              <w:rPr>
                <w:rFonts w:ascii="仿宋_GB2312" w:hAnsi="仿宋_GB2312" w:eastAsia="仿宋_GB2312" w:cs="仿宋_GB2312"/>
                <w:sz w:val="20"/>
              </w:rPr>
              <w:t>11.门机:具备CQC认证；</w:t>
            </w:r>
          </w:p>
          <w:p w14:paraId="415E496B">
            <w:pPr>
              <w:pStyle w:val="4"/>
              <w:ind w:firstLine="420"/>
              <w:jc w:val="both"/>
            </w:pPr>
            <w:r>
              <w:rPr>
                <w:rFonts w:ascii="仿宋_GB2312" w:hAnsi="仿宋_GB2312" w:eastAsia="仿宋_GB2312" w:cs="仿宋_GB2312"/>
                <w:color w:val="000000"/>
                <w:sz w:val="20"/>
              </w:rPr>
              <w:t>12.悬挂装置：采用电梯专用曳引钢丝绳，须符合GB 8903-2024强制性标准，弯折疲劳性能按YB/T 4288-2012 检验合格；钢丝绳数量3根及以上时悬挂安全系数不小于12，2根时不小于16，配置须与整机型式试验备案一致</w:t>
            </w:r>
            <w:r>
              <w:rPr>
                <w:rFonts w:ascii="仿宋_GB2312" w:hAnsi="仿宋_GB2312" w:eastAsia="仿宋_GB2312" w:cs="仿宋_GB2312"/>
                <w:sz w:val="20"/>
              </w:rPr>
              <w:t>；</w:t>
            </w:r>
          </w:p>
          <w:p w14:paraId="3C06DCAF">
            <w:pPr>
              <w:pStyle w:val="4"/>
              <w:ind w:firstLine="420"/>
              <w:jc w:val="both"/>
            </w:pPr>
            <w:r>
              <w:rPr>
                <w:rFonts w:ascii="仿宋_GB2312" w:hAnsi="仿宋_GB2312" w:eastAsia="仿宋_GB2312" w:cs="仿宋_GB2312"/>
                <w:sz w:val="20"/>
              </w:rPr>
              <w:t>★13.门保护装置:光幕(光束≥150束，IP防护等级≥54)；</w:t>
            </w:r>
          </w:p>
          <w:p w14:paraId="47D3D37E">
            <w:pPr>
              <w:pStyle w:val="4"/>
              <w:ind w:firstLine="420"/>
              <w:jc w:val="both"/>
            </w:pPr>
            <w:r>
              <w:rPr>
                <w:rFonts w:ascii="仿宋_GB2312" w:hAnsi="仿宋_GB2312" w:eastAsia="仿宋_GB2312" w:cs="仿宋_GB2312"/>
                <w:sz w:val="20"/>
              </w:rPr>
              <w:t>★14.开门方式：中分门；</w:t>
            </w:r>
          </w:p>
          <w:p w14:paraId="06788BA7">
            <w:pPr>
              <w:pStyle w:val="4"/>
              <w:ind w:firstLine="420"/>
              <w:jc w:val="both"/>
            </w:pPr>
            <w:r>
              <w:rPr>
                <w:rFonts w:ascii="仿宋_GB2312" w:hAnsi="仿宋_GB2312" w:eastAsia="仿宋_GB2312" w:cs="仿宋_GB2312"/>
                <w:sz w:val="20"/>
              </w:rPr>
              <w:t>★15.通风设施：低噪音风机通风；</w:t>
            </w:r>
          </w:p>
          <w:p w14:paraId="10077883">
            <w:pPr>
              <w:pStyle w:val="4"/>
              <w:jc w:val="both"/>
            </w:pPr>
            <w:r>
              <w:rPr>
                <w:rFonts w:ascii="仿宋_GB2312" w:hAnsi="仿宋_GB2312" w:eastAsia="仿宋_GB2312" w:cs="仿宋_GB2312"/>
                <w:sz w:val="20"/>
              </w:rPr>
              <w:t xml:space="preserve">★16.通讯设施：隐藏式对讲装置；  </w:t>
            </w:r>
          </w:p>
        </w:tc>
      </w:tr>
      <w:tr w14:paraId="5923B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9FA870">
            <w:pPr>
              <w:pStyle w:val="4"/>
              <w:jc w:val="center"/>
            </w:pPr>
            <w:r>
              <w:rPr>
                <w:rFonts w:ascii="仿宋_GB2312" w:hAnsi="仿宋_GB2312" w:eastAsia="仿宋_GB2312" w:cs="仿宋_GB2312"/>
              </w:rPr>
              <w:t>2</w:t>
            </w:r>
          </w:p>
        </w:tc>
        <w:tc>
          <w:tcPr>
            <w:tcW w:w="743" w:type="dxa"/>
          </w:tcPr>
          <w:p w14:paraId="78376FD7"/>
        </w:tc>
        <w:tc>
          <w:tcPr>
            <w:tcW w:w="1035" w:type="dxa"/>
          </w:tcPr>
          <w:p w14:paraId="335FDE72">
            <w:pPr>
              <w:pStyle w:val="4"/>
              <w:jc w:val="left"/>
            </w:pPr>
            <w:r>
              <w:rPr>
                <w:rFonts w:ascii="仿宋_GB2312" w:hAnsi="仿宋_GB2312" w:eastAsia="仿宋_GB2312" w:cs="仿宋_GB2312"/>
              </w:rPr>
              <w:t>电梯井道钢结构相关要求</w:t>
            </w:r>
          </w:p>
        </w:tc>
        <w:tc>
          <w:tcPr>
            <w:tcW w:w="6570" w:type="dxa"/>
          </w:tcPr>
          <w:p w14:paraId="391FB8F6">
            <w:pPr>
              <w:pStyle w:val="4"/>
              <w:ind w:firstLine="420"/>
              <w:jc w:val="both"/>
            </w:pPr>
            <w:r>
              <w:rPr>
                <w:rFonts w:ascii="仿宋_GB2312" w:hAnsi="仿宋_GB2312" w:eastAsia="仿宋_GB2312" w:cs="仿宋_GB2312"/>
                <w:sz w:val="20"/>
              </w:rPr>
              <w:t>1.供应商应自行考察采购人的电梯安装条件和环境，充分了解采购人的安装要求，包括建筑物高度、井道尺寸、各楼层门洞开口方向、底坑、现有管道等相应土建施工工作等。电梯井道钢结构由采购人委托设计方根据建筑物实际情况，进行设计出图。</w:t>
            </w:r>
          </w:p>
          <w:p w14:paraId="20D7B81A">
            <w:pPr>
              <w:pStyle w:val="4"/>
              <w:jc w:val="both"/>
            </w:pPr>
            <w:r>
              <w:rPr>
                <w:rFonts w:ascii="仿宋_GB2312" w:hAnsi="仿宋_GB2312" w:eastAsia="仿宋_GB2312" w:cs="仿宋_GB2312"/>
                <w:sz w:val="20"/>
              </w:rPr>
              <w:t>★2.供应商应严格按采购人提供的施工图进行施工。在施工前应复核施工图，施工过程中如有误差应及时与设计方协商解决。所有隐蔽工程须按消防一级防火处理，工艺做法要符合国家现行的建筑设计及室内装饰设计。供应商钢结构施工和电梯安装与验收应符合国家现行相关法律、法规、规范和技术标准等要求。</w:t>
            </w:r>
          </w:p>
        </w:tc>
      </w:tr>
      <w:tr w14:paraId="2DC05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F6BA39">
            <w:pPr>
              <w:pStyle w:val="4"/>
              <w:jc w:val="center"/>
            </w:pPr>
            <w:r>
              <w:rPr>
                <w:rFonts w:ascii="仿宋_GB2312" w:hAnsi="仿宋_GB2312" w:eastAsia="仿宋_GB2312" w:cs="仿宋_GB2312"/>
              </w:rPr>
              <w:t>3</w:t>
            </w:r>
          </w:p>
        </w:tc>
        <w:tc>
          <w:tcPr>
            <w:tcW w:w="743" w:type="dxa"/>
          </w:tcPr>
          <w:p w14:paraId="5109B380">
            <w:pPr>
              <w:pStyle w:val="4"/>
              <w:jc w:val="center"/>
            </w:pPr>
            <w:r>
              <w:rPr>
                <w:rFonts w:ascii="仿宋_GB2312" w:hAnsi="仿宋_GB2312" w:eastAsia="仿宋_GB2312" w:cs="仿宋_GB2312"/>
              </w:rPr>
              <w:t>★</w:t>
            </w:r>
          </w:p>
        </w:tc>
        <w:tc>
          <w:tcPr>
            <w:tcW w:w="1035" w:type="dxa"/>
          </w:tcPr>
          <w:p w14:paraId="46EF65E1">
            <w:pPr>
              <w:pStyle w:val="4"/>
              <w:jc w:val="left"/>
            </w:pPr>
            <w:r>
              <w:rPr>
                <w:rFonts w:ascii="仿宋_GB2312" w:hAnsi="仿宋_GB2312" w:eastAsia="仿宋_GB2312" w:cs="仿宋_GB2312"/>
              </w:rPr>
              <w:t>电梯产品性能要求</w:t>
            </w:r>
          </w:p>
        </w:tc>
        <w:tc>
          <w:tcPr>
            <w:tcW w:w="6570" w:type="dxa"/>
          </w:tcPr>
          <w:p w14:paraId="3A26698F">
            <w:pPr>
              <w:pStyle w:val="4"/>
              <w:jc w:val="both"/>
            </w:pPr>
            <w:r>
              <w:rPr>
                <w:rFonts w:ascii="仿宋_GB2312" w:hAnsi="仿宋_GB2312" w:eastAsia="仿宋_GB2312" w:cs="仿宋_GB2312"/>
                <w:sz w:val="20"/>
              </w:rPr>
              <w:t>1、电梯产品具体性能要求</w:t>
            </w:r>
            <w:r>
              <w:br w:type="textWrapping"/>
            </w:r>
            <w:r>
              <w:rPr>
                <w:rFonts w:ascii="仿宋_GB2312" w:hAnsi="仿宋_GB2312" w:eastAsia="仿宋_GB2312" w:cs="仿宋_GB2312"/>
                <w:sz w:val="20"/>
              </w:rPr>
              <w:t xml:space="preserve"> （1）电梯驱动主机为曳引机，曳引机与响应品牌一致，整体结构形式为卧式、驱动轮悬臂支撑、输出轴≥2点支撑，曳引机核心部件电动机性能良好，具有过热保护功能，电动机防尘防水性能良好，其外壳防护等级≥IP41；</w:t>
            </w:r>
            <w:r>
              <w:br w:type="textWrapping"/>
            </w:r>
            <w:r>
              <w:rPr>
                <w:rFonts w:ascii="仿宋_GB2312" w:hAnsi="仿宋_GB2312" w:eastAsia="仿宋_GB2312" w:cs="仿宋_GB2312"/>
                <w:sz w:val="20"/>
              </w:rPr>
              <w:t xml:space="preserve"> （2）电梯曳引机制动器，制动器的制动效果良好，制动器与响应品牌一致，当故障发生时，制动器的反应时间快，故障时响应时间≤0.45S，制动器经久耐用使用寿命长，其经过≥1400万次测试检测合格。</w:t>
            </w:r>
            <w:r>
              <w:br w:type="textWrapping"/>
            </w:r>
            <w:r>
              <w:rPr>
                <w:rFonts w:ascii="仿宋_GB2312" w:hAnsi="仿宋_GB2312" w:eastAsia="仿宋_GB2312" w:cs="仿宋_GB2312"/>
                <w:sz w:val="20"/>
              </w:rPr>
              <w:t xml:space="preserve"> （3）控制系统：采用一体机控制系统，其与响应品牌一致，其中调速方式VVVF，控制方式为集选，通讯方式为串行，采用微机控制装置，电梯运行控制功能满足检修运行控制、紧急电动运行控制，核心部件调速器、控制器与响应品牌一致。</w:t>
            </w:r>
            <w:r>
              <w:br w:type="textWrapping"/>
            </w:r>
            <w:r>
              <w:rPr>
                <w:rFonts w:ascii="仿宋_GB2312" w:hAnsi="仿宋_GB2312" w:eastAsia="仿宋_GB2312" w:cs="仿宋_GB2312"/>
                <w:sz w:val="20"/>
              </w:rPr>
              <w:t xml:space="preserve"> （4）控制柜：控制柜与响应品牌一致，防尘防水性能良好，其外壳防护等级≥IP55，其中电气安全装置可编程电子安全系统功能等级要求：检测门开启情况下轿厢的意外移动等级≥SIL3级，检查减行程缓冲器的减速状况等级≥SIL3级，检查平层和再平层和预备操作等级≥SIL3级；</w:t>
            </w:r>
            <w:r>
              <w:br w:type="textWrapping"/>
            </w:r>
            <w:r>
              <w:rPr>
                <w:rFonts w:ascii="仿宋_GB2312" w:hAnsi="仿宋_GB2312" w:eastAsia="仿宋_GB2312" w:cs="仿宋_GB2312"/>
                <w:sz w:val="20"/>
              </w:rPr>
              <w:t xml:space="preserve"> （5）电梯厅门、轿门、轿壁耐腐蚀性，所投厅门、轿门、轿壁盐雾试样时间≥90小时（h），测试表面无腐蚀现象，保护等级≥9级。</w:t>
            </w:r>
            <w:r>
              <w:br w:type="textWrapping"/>
            </w:r>
            <w:r>
              <w:rPr>
                <w:rFonts w:ascii="仿宋_GB2312" w:hAnsi="仿宋_GB2312" w:eastAsia="仿宋_GB2312" w:cs="仿宋_GB2312"/>
                <w:sz w:val="20"/>
              </w:rPr>
              <w:t xml:space="preserve"> （6）编码器防尘防水性能良好，具有防尘等级≥IP5X、防水功能等≥IPX4，或防护等级≥IP54。（供应商在合同签订后，履约验收时须提供第三方检测机构出具的国家认可的检测报告证明）</w:t>
            </w:r>
            <w:r>
              <w:br w:type="textWrapping"/>
            </w:r>
            <w:r>
              <w:rPr>
                <w:rFonts w:ascii="仿宋_GB2312" w:hAnsi="仿宋_GB2312" w:eastAsia="仿宋_GB2312" w:cs="仿宋_GB2312"/>
                <w:sz w:val="20"/>
              </w:rPr>
              <w:t xml:space="preserve"> （7）门系统为永磁同步变频门系统，门系统与响应品牌一致，开关门运行正常且噪音低，开关门过程的噪声值≤60dB(A)。</w:t>
            </w:r>
            <w:r>
              <w:br w:type="textWrapping"/>
            </w:r>
            <w:r>
              <w:rPr>
                <w:rFonts w:ascii="仿宋_GB2312" w:hAnsi="仿宋_GB2312" w:eastAsia="仿宋_GB2312" w:cs="仿宋_GB2312"/>
                <w:sz w:val="20"/>
              </w:rPr>
              <w:t xml:space="preserve"> （8）门机电动机为永磁同步电动机，防尘防水良好，外壳防护等级≥IP67；</w:t>
            </w:r>
            <w:r>
              <w:br w:type="textWrapping"/>
            </w:r>
            <w:r>
              <w:rPr>
                <w:rFonts w:ascii="仿宋_GB2312" w:hAnsi="仿宋_GB2312" w:eastAsia="仿宋_GB2312" w:cs="仿宋_GB2312"/>
                <w:sz w:val="20"/>
              </w:rPr>
              <w:t xml:space="preserve"> （9）无机房乘客电梯运行噪音、曳引驱动和强制驱动电梯轿厢振动加速度：响应产品噪声参数：轿内噪声≤52dB(A)；垂直振动最大峰峰值：≤0.165m/S2,A95峰峰值：≤0.11m/S2,水平振动最大峰峰值：≤0.12m/S2，A95峰峰值：≤0.05m/S2；</w:t>
            </w:r>
          </w:p>
        </w:tc>
      </w:tr>
      <w:tr w14:paraId="5EEAA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26D62C6">
            <w:pPr>
              <w:pStyle w:val="4"/>
              <w:jc w:val="center"/>
            </w:pPr>
            <w:r>
              <w:rPr>
                <w:rFonts w:ascii="仿宋_GB2312" w:hAnsi="仿宋_GB2312" w:eastAsia="仿宋_GB2312" w:cs="仿宋_GB2312"/>
              </w:rPr>
              <w:t>4</w:t>
            </w:r>
          </w:p>
        </w:tc>
        <w:tc>
          <w:tcPr>
            <w:tcW w:w="743" w:type="dxa"/>
          </w:tcPr>
          <w:p w14:paraId="5754222E">
            <w:pPr>
              <w:pStyle w:val="4"/>
              <w:jc w:val="center"/>
            </w:pPr>
            <w:r>
              <w:rPr>
                <w:rFonts w:ascii="仿宋_GB2312" w:hAnsi="仿宋_GB2312" w:eastAsia="仿宋_GB2312" w:cs="仿宋_GB2312"/>
              </w:rPr>
              <w:t>★</w:t>
            </w:r>
          </w:p>
        </w:tc>
        <w:tc>
          <w:tcPr>
            <w:tcW w:w="1035" w:type="dxa"/>
          </w:tcPr>
          <w:p w14:paraId="6EE1F78E">
            <w:pPr>
              <w:pStyle w:val="4"/>
              <w:jc w:val="left"/>
            </w:pPr>
            <w:r>
              <w:rPr>
                <w:rFonts w:ascii="仿宋_GB2312" w:hAnsi="仿宋_GB2312" w:eastAsia="仿宋_GB2312" w:cs="仿宋_GB2312"/>
              </w:rPr>
              <w:t>电梯产品功能要求</w:t>
            </w:r>
          </w:p>
        </w:tc>
        <w:tc>
          <w:tcPr>
            <w:tcW w:w="6570" w:type="dxa"/>
          </w:tcPr>
          <w:p w14:paraId="3C503819">
            <w:pPr>
              <w:pStyle w:val="4"/>
              <w:ind w:firstLine="400"/>
              <w:jc w:val="both"/>
            </w:pPr>
            <w:r>
              <w:rPr>
                <w:rFonts w:ascii="仿宋_GB2312" w:hAnsi="仿宋_GB2312" w:eastAsia="仿宋_GB2312" w:cs="仿宋_GB2312"/>
                <w:sz w:val="20"/>
              </w:rPr>
              <w:t>1.自动再平层</w:t>
            </w:r>
          </w:p>
          <w:p w14:paraId="135A9D4D">
            <w:pPr>
              <w:pStyle w:val="4"/>
              <w:ind w:firstLine="400"/>
              <w:jc w:val="both"/>
            </w:pPr>
            <w:r>
              <w:rPr>
                <w:rFonts w:ascii="仿宋_GB2312" w:hAnsi="仿宋_GB2312" w:eastAsia="仿宋_GB2312" w:cs="仿宋_GB2312"/>
                <w:sz w:val="20"/>
              </w:rPr>
              <w:t>2.制动器冗余保护</w:t>
            </w:r>
          </w:p>
          <w:p w14:paraId="38ED573E">
            <w:pPr>
              <w:pStyle w:val="4"/>
              <w:ind w:firstLine="400"/>
              <w:jc w:val="both"/>
            </w:pPr>
            <w:r>
              <w:rPr>
                <w:rFonts w:ascii="仿宋_GB2312" w:hAnsi="仿宋_GB2312" w:eastAsia="仿宋_GB2312" w:cs="仿宋_GB2312"/>
                <w:sz w:val="20"/>
              </w:rPr>
              <w:t>3.轿厢溜车安全保护</w:t>
            </w:r>
          </w:p>
          <w:p w14:paraId="0F838A89">
            <w:pPr>
              <w:pStyle w:val="4"/>
              <w:ind w:firstLine="400"/>
              <w:jc w:val="both"/>
            </w:pPr>
            <w:r>
              <w:rPr>
                <w:rFonts w:ascii="仿宋_GB2312" w:hAnsi="仿宋_GB2312" w:eastAsia="仿宋_GB2312" w:cs="仿宋_GB2312"/>
                <w:sz w:val="20"/>
              </w:rPr>
              <w:t>4.层高自测定</w:t>
            </w:r>
          </w:p>
          <w:p w14:paraId="515D9614">
            <w:pPr>
              <w:pStyle w:val="4"/>
              <w:ind w:firstLine="400"/>
              <w:jc w:val="both"/>
            </w:pPr>
            <w:r>
              <w:rPr>
                <w:rFonts w:ascii="仿宋_GB2312" w:hAnsi="仿宋_GB2312" w:eastAsia="仿宋_GB2312" w:cs="仿宋_GB2312"/>
                <w:sz w:val="20"/>
              </w:rPr>
              <w:t>5.称重启动</w:t>
            </w:r>
          </w:p>
          <w:p w14:paraId="373A71AF">
            <w:pPr>
              <w:pStyle w:val="4"/>
              <w:ind w:firstLine="400"/>
              <w:jc w:val="both"/>
            </w:pPr>
            <w:r>
              <w:rPr>
                <w:rFonts w:ascii="仿宋_GB2312" w:hAnsi="仿宋_GB2312" w:eastAsia="仿宋_GB2312" w:cs="仿宋_GB2312"/>
                <w:sz w:val="20"/>
              </w:rPr>
              <w:t>6.超速保护</w:t>
            </w:r>
          </w:p>
          <w:p w14:paraId="54ADDDA5">
            <w:pPr>
              <w:pStyle w:val="4"/>
              <w:ind w:firstLine="400"/>
              <w:jc w:val="both"/>
            </w:pPr>
            <w:r>
              <w:rPr>
                <w:rFonts w:ascii="仿宋_GB2312" w:hAnsi="仿宋_GB2312" w:eastAsia="仿宋_GB2312" w:cs="仿宋_GB2312"/>
                <w:sz w:val="20"/>
              </w:rPr>
              <w:t>7.过电压保护</w:t>
            </w:r>
          </w:p>
          <w:p w14:paraId="649A7F64">
            <w:pPr>
              <w:pStyle w:val="4"/>
              <w:ind w:firstLine="400"/>
              <w:jc w:val="both"/>
            </w:pPr>
            <w:r>
              <w:rPr>
                <w:rFonts w:ascii="仿宋_GB2312" w:hAnsi="仿宋_GB2312" w:eastAsia="仿宋_GB2312" w:cs="仿宋_GB2312"/>
                <w:sz w:val="20"/>
              </w:rPr>
              <w:t>8.上电再平层</w:t>
            </w:r>
          </w:p>
          <w:p w14:paraId="14D99326">
            <w:pPr>
              <w:pStyle w:val="4"/>
              <w:ind w:firstLine="400"/>
              <w:jc w:val="both"/>
            </w:pPr>
            <w:r>
              <w:rPr>
                <w:rFonts w:ascii="仿宋_GB2312" w:hAnsi="仿宋_GB2312" w:eastAsia="仿宋_GB2312" w:cs="仿宋_GB2312"/>
                <w:sz w:val="20"/>
              </w:rPr>
              <w:t>9.选层器修正</w:t>
            </w:r>
          </w:p>
          <w:p w14:paraId="6A836F01">
            <w:pPr>
              <w:pStyle w:val="4"/>
              <w:ind w:firstLine="400"/>
              <w:jc w:val="both"/>
            </w:pPr>
            <w:r>
              <w:rPr>
                <w:rFonts w:ascii="仿宋_GB2312" w:hAnsi="仿宋_GB2312" w:eastAsia="仿宋_GB2312" w:cs="仿宋_GB2312"/>
                <w:sz w:val="20"/>
              </w:rPr>
              <w:t>10.停层开门</w:t>
            </w:r>
          </w:p>
          <w:p w14:paraId="51A01077">
            <w:pPr>
              <w:pStyle w:val="4"/>
              <w:ind w:firstLine="400"/>
              <w:jc w:val="both"/>
            </w:pPr>
            <w:r>
              <w:rPr>
                <w:rFonts w:ascii="仿宋_GB2312" w:hAnsi="仿宋_GB2312" w:eastAsia="仿宋_GB2312" w:cs="仿宋_GB2312"/>
                <w:sz w:val="20"/>
              </w:rPr>
              <w:t>11.终端强制减速</w:t>
            </w:r>
          </w:p>
          <w:p w14:paraId="2025CD31">
            <w:pPr>
              <w:pStyle w:val="4"/>
              <w:ind w:firstLine="400"/>
              <w:jc w:val="both"/>
            </w:pPr>
            <w:r>
              <w:rPr>
                <w:rFonts w:ascii="仿宋_GB2312" w:hAnsi="仿宋_GB2312" w:eastAsia="仿宋_GB2312" w:cs="仿宋_GB2312"/>
                <w:sz w:val="20"/>
              </w:rPr>
              <w:t>12.过低速保护</w:t>
            </w:r>
          </w:p>
          <w:p w14:paraId="1950B876">
            <w:pPr>
              <w:pStyle w:val="4"/>
              <w:ind w:firstLine="400"/>
              <w:jc w:val="both"/>
            </w:pPr>
            <w:r>
              <w:rPr>
                <w:rFonts w:ascii="仿宋_GB2312" w:hAnsi="仿宋_GB2312" w:eastAsia="仿宋_GB2312" w:cs="仿宋_GB2312"/>
                <w:sz w:val="20"/>
              </w:rPr>
              <w:t>13.轿内反向</w:t>
            </w:r>
          </w:p>
          <w:p w14:paraId="04363240">
            <w:pPr>
              <w:pStyle w:val="4"/>
              <w:ind w:firstLine="400"/>
              <w:jc w:val="both"/>
            </w:pPr>
            <w:r>
              <w:rPr>
                <w:rFonts w:ascii="仿宋_GB2312" w:hAnsi="仿宋_GB2312" w:eastAsia="仿宋_GB2312" w:cs="仿宋_GB2312"/>
                <w:sz w:val="20"/>
              </w:rPr>
              <w:t>14.指令消除</w:t>
            </w:r>
          </w:p>
          <w:p w14:paraId="6468EAA8">
            <w:pPr>
              <w:pStyle w:val="4"/>
              <w:ind w:firstLine="400"/>
              <w:jc w:val="both"/>
            </w:pPr>
            <w:r>
              <w:rPr>
                <w:rFonts w:ascii="仿宋_GB2312" w:hAnsi="仿宋_GB2312" w:eastAsia="仿宋_GB2312" w:cs="仿宋_GB2312"/>
                <w:sz w:val="20"/>
              </w:rPr>
              <w:t>15.轿内照明手动关闭（按钮型）</w:t>
            </w:r>
          </w:p>
          <w:p w14:paraId="2B1584BD">
            <w:pPr>
              <w:pStyle w:val="4"/>
              <w:ind w:firstLine="400"/>
              <w:jc w:val="both"/>
            </w:pPr>
            <w:r>
              <w:rPr>
                <w:rFonts w:ascii="仿宋_GB2312" w:hAnsi="仿宋_GB2312" w:eastAsia="仿宋_GB2312" w:cs="仿宋_GB2312"/>
                <w:sz w:val="20"/>
              </w:rPr>
              <w:t>16.故障自诊断</w:t>
            </w:r>
          </w:p>
          <w:p w14:paraId="6C324143">
            <w:pPr>
              <w:pStyle w:val="4"/>
              <w:ind w:firstLine="400"/>
              <w:jc w:val="both"/>
            </w:pPr>
            <w:r>
              <w:rPr>
                <w:rFonts w:ascii="仿宋_GB2312" w:hAnsi="仿宋_GB2312" w:eastAsia="仿宋_GB2312" w:cs="仿宋_GB2312"/>
                <w:sz w:val="20"/>
              </w:rPr>
              <w:t>17.层站微机异常处理</w:t>
            </w:r>
          </w:p>
          <w:p w14:paraId="3FC1E0D2">
            <w:pPr>
              <w:pStyle w:val="4"/>
              <w:ind w:firstLine="400"/>
              <w:jc w:val="both"/>
            </w:pPr>
            <w:r>
              <w:rPr>
                <w:rFonts w:ascii="仿宋_GB2312" w:hAnsi="仿宋_GB2312" w:eastAsia="仿宋_GB2312" w:cs="仿宋_GB2312"/>
                <w:sz w:val="20"/>
              </w:rPr>
              <w:t>18.独立运行</w:t>
            </w:r>
          </w:p>
          <w:p w14:paraId="2F5BAF4C">
            <w:pPr>
              <w:pStyle w:val="4"/>
              <w:ind w:firstLine="400"/>
              <w:jc w:val="both"/>
            </w:pPr>
            <w:r>
              <w:rPr>
                <w:rFonts w:ascii="仿宋_GB2312" w:hAnsi="仿宋_GB2312" w:eastAsia="仿宋_GB2312" w:cs="仿宋_GB2312"/>
                <w:sz w:val="20"/>
              </w:rPr>
              <w:t>19.次层停靠</w:t>
            </w:r>
          </w:p>
          <w:p w14:paraId="793B169C">
            <w:pPr>
              <w:pStyle w:val="4"/>
              <w:ind w:firstLine="400"/>
              <w:jc w:val="both"/>
            </w:pPr>
            <w:r>
              <w:rPr>
                <w:rFonts w:ascii="仿宋_GB2312" w:hAnsi="仿宋_GB2312" w:eastAsia="仿宋_GB2312" w:cs="仿宋_GB2312"/>
                <w:sz w:val="20"/>
              </w:rPr>
              <w:t>20.轿厢应急照明</w:t>
            </w:r>
          </w:p>
          <w:p w14:paraId="4379039C">
            <w:pPr>
              <w:pStyle w:val="4"/>
              <w:ind w:firstLine="400"/>
              <w:jc w:val="both"/>
            </w:pPr>
            <w:r>
              <w:rPr>
                <w:rFonts w:ascii="仿宋_GB2312" w:hAnsi="仿宋_GB2312" w:eastAsia="仿宋_GB2312" w:cs="仿宋_GB2312"/>
                <w:sz w:val="20"/>
              </w:rPr>
              <w:t>21.关门保护</w:t>
            </w:r>
          </w:p>
          <w:p w14:paraId="2E609429">
            <w:pPr>
              <w:pStyle w:val="4"/>
              <w:ind w:firstLine="400"/>
              <w:jc w:val="both"/>
            </w:pPr>
            <w:r>
              <w:rPr>
                <w:rFonts w:ascii="仿宋_GB2312" w:hAnsi="仿宋_GB2312" w:eastAsia="仿宋_GB2312" w:cs="仿宋_GB2312"/>
                <w:sz w:val="20"/>
              </w:rPr>
              <w:t>22.门负载检测</w:t>
            </w:r>
          </w:p>
          <w:p w14:paraId="46CA84CC">
            <w:pPr>
              <w:pStyle w:val="4"/>
              <w:ind w:firstLine="400"/>
              <w:jc w:val="both"/>
            </w:pPr>
            <w:r>
              <w:rPr>
                <w:rFonts w:ascii="仿宋_GB2312" w:hAnsi="仿宋_GB2312" w:eastAsia="仿宋_GB2312" w:cs="仿宋_GB2312"/>
                <w:sz w:val="20"/>
              </w:rPr>
              <w:t>23.开门保持时间自动调整</w:t>
            </w:r>
          </w:p>
          <w:p w14:paraId="51ABBB60">
            <w:pPr>
              <w:pStyle w:val="4"/>
              <w:ind w:firstLine="400"/>
              <w:jc w:val="both"/>
            </w:pPr>
            <w:r>
              <w:rPr>
                <w:rFonts w:ascii="仿宋_GB2312" w:hAnsi="仿宋_GB2312" w:eastAsia="仿宋_GB2312" w:cs="仿宋_GB2312"/>
                <w:sz w:val="20"/>
              </w:rPr>
              <w:t>24.即时关门</w:t>
            </w:r>
          </w:p>
          <w:p w14:paraId="26DFBD96">
            <w:pPr>
              <w:pStyle w:val="4"/>
              <w:ind w:firstLine="400"/>
              <w:jc w:val="both"/>
            </w:pPr>
            <w:r>
              <w:rPr>
                <w:rFonts w:ascii="仿宋_GB2312" w:hAnsi="仿宋_GB2312" w:eastAsia="仿宋_GB2312" w:cs="仿宋_GB2312"/>
                <w:sz w:val="20"/>
              </w:rPr>
              <w:t>25.本层再开门</w:t>
            </w:r>
          </w:p>
          <w:p w14:paraId="2719A249">
            <w:pPr>
              <w:pStyle w:val="4"/>
              <w:ind w:firstLine="400"/>
              <w:jc w:val="both"/>
            </w:pPr>
            <w:r>
              <w:rPr>
                <w:rFonts w:ascii="仿宋_GB2312" w:hAnsi="仿宋_GB2312" w:eastAsia="仿宋_GB2312" w:cs="仿宋_GB2312"/>
                <w:sz w:val="20"/>
              </w:rPr>
              <w:t>26.层站运行方向显示</w:t>
            </w:r>
          </w:p>
          <w:p w14:paraId="0C9867A1">
            <w:pPr>
              <w:pStyle w:val="4"/>
              <w:ind w:firstLine="400"/>
              <w:jc w:val="both"/>
            </w:pPr>
            <w:r>
              <w:rPr>
                <w:rFonts w:ascii="仿宋_GB2312" w:hAnsi="仿宋_GB2312" w:eastAsia="仿宋_GB2312" w:cs="仿宋_GB2312"/>
                <w:sz w:val="20"/>
              </w:rPr>
              <w:t>27.开门按钮响应指示</w:t>
            </w:r>
          </w:p>
          <w:p w14:paraId="1A139B4F">
            <w:pPr>
              <w:pStyle w:val="4"/>
              <w:ind w:firstLine="400"/>
              <w:jc w:val="both"/>
            </w:pPr>
            <w:r>
              <w:rPr>
                <w:rFonts w:ascii="仿宋_GB2312" w:hAnsi="仿宋_GB2312" w:eastAsia="仿宋_GB2312" w:cs="仿宋_GB2312"/>
                <w:sz w:val="20"/>
              </w:rPr>
              <w:t>28.多方通话装置</w:t>
            </w:r>
          </w:p>
          <w:p w14:paraId="5BA50229">
            <w:pPr>
              <w:pStyle w:val="4"/>
              <w:ind w:firstLine="400"/>
              <w:jc w:val="both"/>
            </w:pPr>
            <w:r>
              <w:rPr>
                <w:rFonts w:ascii="仿宋_GB2312" w:hAnsi="仿宋_GB2312" w:eastAsia="仿宋_GB2312" w:cs="仿宋_GB2312"/>
                <w:sz w:val="20"/>
              </w:rPr>
              <w:t>29.分散待机</w:t>
            </w:r>
          </w:p>
          <w:p w14:paraId="537DF5F8">
            <w:pPr>
              <w:pStyle w:val="4"/>
              <w:ind w:firstLine="400"/>
              <w:jc w:val="both"/>
            </w:pPr>
            <w:r>
              <w:rPr>
                <w:rFonts w:ascii="仿宋_GB2312" w:hAnsi="仿宋_GB2312" w:eastAsia="仿宋_GB2312" w:cs="仿宋_GB2312"/>
                <w:sz w:val="20"/>
              </w:rPr>
              <w:t>30.重新初始化运行</w:t>
            </w:r>
          </w:p>
          <w:p w14:paraId="03DB632B">
            <w:pPr>
              <w:pStyle w:val="4"/>
              <w:ind w:firstLine="400"/>
              <w:jc w:val="both"/>
            </w:pPr>
            <w:r>
              <w:rPr>
                <w:rFonts w:ascii="仿宋_GB2312" w:hAnsi="仿宋_GB2312" w:eastAsia="仿宋_GB2312" w:cs="仿宋_GB2312"/>
                <w:sz w:val="20"/>
              </w:rPr>
              <w:t>31.电梯受阻失速保护</w:t>
            </w:r>
          </w:p>
          <w:p w14:paraId="1BE118DA">
            <w:pPr>
              <w:pStyle w:val="4"/>
              <w:ind w:firstLine="400"/>
              <w:jc w:val="both"/>
            </w:pPr>
            <w:r>
              <w:rPr>
                <w:rFonts w:ascii="仿宋_GB2312" w:hAnsi="仿宋_GB2312" w:eastAsia="仿宋_GB2312" w:cs="仿宋_GB2312"/>
                <w:sz w:val="20"/>
              </w:rPr>
              <w:t>32.电气安全回路保护</w:t>
            </w:r>
          </w:p>
          <w:p w14:paraId="304E1D68">
            <w:pPr>
              <w:pStyle w:val="4"/>
              <w:ind w:firstLine="400"/>
              <w:jc w:val="both"/>
            </w:pPr>
            <w:r>
              <w:rPr>
                <w:rFonts w:ascii="仿宋_GB2312" w:hAnsi="仿宋_GB2312" w:eastAsia="仿宋_GB2312" w:cs="仿宋_GB2312"/>
                <w:sz w:val="20"/>
              </w:rPr>
              <w:t>33.门锁旁路运行</w:t>
            </w:r>
          </w:p>
          <w:p w14:paraId="5C49C6F3">
            <w:pPr>
              <w:pStyle w:val="4"/>
              <w:ind w:firstLine="400"/>
              <w:jc w:val="both"/>
            </w:pPr>
            <w:r>
              <w:rPr>
                <w:rFonts w:ascii="仿宋_GB2312" w:hAnsi="仿宋_GB2312" w:eastAsia="仿宋_GB2312" w:cs="仿宋_GB2312"/>
                <w:sz w:val="20"/>
              </w:rPr>
              <w:t>34.检修操作</w:t>
            </w:r>
          </w:p>
          <w:p w14:paraId="22D9C2C0">
            <w:pPr>
              <w:pStyle w:val="4"/>
              <w:ind w:firstLine="400"/>
              <w:jc w:val="both"/>
            </w:pPr>
            <w:r>
              <w:rPr>
                <w:rFonts w:ascii="仿宋_GB2312" w:hAnsi="仿宋_GB2312" w:eastAsia="仿宋_GB2312" w:cs="仿宋_GB2312"/>
                <w:sz w:val="20"/>
              </w:rPr>
              <w:t>35.过电流保护</w:t>
            </w:r>
          </w:p>
          <w:p w14:paraId="3F81FF99">
            <w:pPr>
              <w:pStyle w:val="4"/>
              <w:ind w:firstLine="400"/>
              <w:jc w:val="both"/>
            </w:pPr>
            <w:r>
              <w:rPr>
                <w:rFonts w:ascii="仿宋_GB2312" w:hAnsi="仿宋_GB2312" w:eastAsia="仿宋_GB2312" w:cs="仿宋_GB2312"/>
                <w:sz w:val="20"/>
              </w:rPr>
              <w:t>36.电机过热保护</w:t>
            </w:r>
          </w:p>
          <w:p w14:paraId="7690AD85">
            <w:pPr>
              <w:pStyle w:val="4"/>
              <w:ind w:firstLine="400"/>
              <w:jc w:val="both"/>
            </w:pPr>
            <w:r>
              <w:rPr>
                <w:rFonts w:ascii="仿宋_GB2312" w:hAnsi="仿宋_GB2312" w:eastAsia="仿宋_GB2312" w:cs="仿宋_GB2312"/>
                <w:sz w:val="20"/>
              </w:rPr>
              <w:t>37.电源故障保护</w:t>
            </w:r>
          </w:p>
          <w:p w14:paraId="14B21EE6">
            <w:pPr>
              <w:pStyle w:val="4"/>
              <w:ind w:firstLine="400"/>
              <w:jc w:val="both"/>
            </w:pPr>
            <w:r>
              <w:rPr>
                <w:rFonts w:ascii="仿宋_GB2312" w:hAnsi="仿宋_GB2312" w:eastAsia="仿宋_GB2312" w:cs="仿宋_GB2312"/>
                <w:sz w:val="20"/>
              </w:rPr>
              <w:t>38.逆行保护</w:t>
            </w:r>
          </w:p>
          <w:p w14:paraId="39A71043">
            <w:pPr>
              <w:pStyle w:val="4"/>
              <w:ind w:firstLine="400"/>
              <w:jc w:val="both"/>
            </w:pPr>
            <w:r>
              <w:rPr>
                <w:rFonts w:ascii="仿宋_GB2312" w:hAnsi="仿宋_GB2312" w:eastAsia="仿宋_GB2312" w:cs="仿宋_GB2312"/>
                <w:sz w:val="20"/>
              </w:rPr>
              <w:t>39.安全停靠</w:t>
            </w:r>
          </w:p>
          <w:p w14:paraId="16DE5CC5">
            <w:pPr>
              <w:pStyle w:val="4"/>
              <w:ind w:firstLine="400"/>
              <w:jc w:val="both"/>
            </w:pPr>
            <w:r>
              <w:rPr>
                <w:rFonts w:ascii="仿宋_GB2312" w:hAnsi="仿宋_GB2312" w:eastAsia="仿宋_GB2312" w:cs="仿宋_GB2312"/>
                <w:sz w:val="20"/>
              </w:rPr>
              <w:t>40.逆变装置高温检测</w:t>
            </w:r>
          </w:p>
          <w:p w14:paraId="423457F1">
            <w:pPr>
              <w:pStyle w:val="4"/>
              <w:ind w:firstLine="400"/>
              <w:jc w:val="both"/>
            </w:pPr>
            <w:r>
              <w:rPr>
                <w:rFonts w:ascii="仿宋_GB2312" w:hAnsi="仿宋_GB2312" w:eastAsia="仿宋_GB2312" w:cs="仿宋_GB2312"/>
                <w:sz w:val="20"/>
              </w:rPr>
              <w:t>41.轿厢意外移动保护</w:t>
            </w:r>
          </w:p>
          <w:p w14:paraId="03590D00">
            <w:pPr>
              <w:pStyle w:val="4"/>
              <w:ind w:firstLine="400"/>
              <w:jc w:val="both"/>
            </w:pPr>
            <w:r>
              <w:rPr>
                <w:rFonts w:ascii="仿宋_GB2312" w:hAnsi="仿宋_GB2312" w:eastAsia="仿宋_GB2312" w:cs="仿宋_GB2312"/>
                <w:sz w:val="20"/>
              </w:rPr>
              <w:t>42.轿箱微机异常处理</w:t>
            </w:r>
          </w:p>
          <w:p w14:paraId="13C4DA61">
            <w:pPr>
              <w:pStyle w:val="4"/>
              <w:ind w:firstLine="400"/>
              <w:jc w:val="both"/>
            </w:pPr>
            <w:r>
              <w:rPr>
                <w:rFonts w:ascii="仿宋_GB2312" w:hAnsi="仿宋_GB2312" w:eastAsia="仿宋_GB2312" w:cs="仿宋_GB2312"/>
                <w:sz w:val="20"/>
              </w:rPr>
              <w:t>43.轿内通风装置</w:t>
            </w:r>
          </w:p>
          <w:p w14:paraId="70EC3917">
            <w:pPr>
              <w:pStyle w:val="4"/>
              <w:ind w:firstLine="400"/>
              <w:jc w:val="both"/>
            </w:pPr>
            <w:r>
              <w:rPr>
                <w:rFonts w:ascii="仿宋_GB2312" w:hAnsi="仿宋_GB2312" w:eastAsia="仿宋_GB2312" w:cs="仿宋_GB2312"/>
                <w:sz w:val="20"/>
              </w:rPr>
              <w:t>44.手动关闭（按钮型）</w:t>
            </w:r>
          </w:p>
          <w:p w14:paraId="0F733D4E">
            <w:pPr>
              <w:pStyle w:val="4"/>
              <w:ind w:firstLine="400"/>
              <w:jc w:val="both"/>
            </w:pPr>
            <w:r>
              <w:rPr>
                <w:rFonts w:ascii="仿宋_GB2312" w:hAnsi="仿宋_GB2312" w:eastAsia="仿宋_GB2312" w:cs="仿宋_GB2312"/>
                <w:sz w:val="20"/>
              </w:rPr>
              <w:t>45.连续服务</w:t>
            </w:r>
          </w:p>
          <w:p w14:paraId="3941B341">
            <w:pPr>
              <w:pStyle w:val="4"/>
              <w:ind w:firstLine="400"/>
              <w:jc w:val="both"/>
            </w:pPr>
            <w:r>
              <w:rPr>
                <w:rFonts w:ascii="仿宋_GB2312" w:hAnsi="仿宋_GB2312" w:eastAsia="仿宋_GB2312" w:cs="仿宋_GB2312"/>
                <w:sz w:val="20"/>
              </w:rPr>
              <w:t>46.层站召唤自动登记</w:t>
            </w:r>
          </w:p>
          <w:p w14:paraId="08DF24D5">
            <w:pPr>
              <w:pStyle w:val="4"/>
              <w:ind w:firstLine="400"/>
              <w:jc w:val="both"/>
            </w:pPr>
            <w:r>
              <w:rPr>
                <w:rFonts w:ascii="仿宋_GB2312" w:hAnsi="仿宋_GB2312" w:eastAsia="仿宋_GB2312" w:cs="仿宋_GB2312"/>
                <w:sz w:val="20"/>
              </w:rPr>
              <w:t>47.层站运行控制开关</w:t>
            </w:r>
          </w:p>
          <w:p w14:paraId="73A0FEF3">
            <w:pPr>
              <w:pStyle w:val="4"/>
              <w:ind w:firstLine="400"/>
              <w:jc w:val="both"/>
            </w:pPr>
            <w:r>
              <w:rPr>
                <w:rFonts w:ascii="仿宋_GB2312" w:hAnsi="仿宋_GB2312" w:eastAsia="仿宋_GB2312" w:cs="仿宋_GB2312"/>
                <w:sz w:val="20"/>
              </w:rPr>
              <w:t>48.电梯不启动报警</w:t>
            </w:r>
          </w:p>
          <w:p w14:paraId="7C59FBCB">
            <w:pPr>
              <w:pStyle w:val="4"/>
              <w:ind w:firstLine="400"/>
              <w:jc w:val="both"/>
            </w:pPr>
            <w:r>
              <w:rPr>
                <w:rFonts w:ascii="仿宋_GB2312" w:hAnsi="仿宋_GB2312" w:eastAsia="仿宋_GB2312" w:cs="仿宋_GB2312"/>
                <w:sz w:val="20"/>
              </w:rPr>
              <w:t>49.超载报警</w:t>
            </w:r>
          </w:p>
          <w:p w14:paraId="0921CD21">
            <w:pPr>
              <w:pStyle w:val="4"/>
              <w:ind w:firstLine="400"/>
              <w:jc w:val="both"/>
            </w:pPr>
            <w:r>
              <w:rPr>
                <w:rFonts w:ascii="仿宋_GB2312" w:hAnsi="仿宋_GB2312" w:eastAsia="仿宋_GB2312" w:cs="仿宋_GB2312"/>
                <w:sz w:val="20"/>
              </w:rPr>
              <w:t>50.轿内报警</w:t>
            </w:r>
          </w:p>
          <w:p w14:paraId="60DFA05E">
            <w:pPr>
              <w:pStyle w:val="4"/>
              <w:ind w:firstLine="400"/>
              <w:jc w:val="both"/>
            </w:pPr>
            <w:r>
              <w:rPr>
                <w:rFonts w:ascii="仿宋_GB2312" w:hAnsi="仿宋_GB2312" w:eastAsia="仿宋_GB2312" w:cs="仿宋_GB2312"/>
                <w:sz w:val="20"/>
              </w:rPr>
              <w:t>51.换向重开门</w:t>
            </w:r>
          </w:p>
          <w:p w14:paraId="24352788">
            <w:pPr>
              <w:pStyle w:val="4"/>
              <w:ind w:firstLine="400"/>
              <w:jc w:val="both"/>
            </w:pPr>
            <w:r>
              <w:rPr>
                <w:rFonts w:ascii="仿宋_GB2312" w:hAnsi="仿宋_GB2312" w:eastAsia="仿宋_GB2312" w:cs="仿宋_GB2312"/>
                <w:sz w:val="20"/>
              </w:rPr>
              <w:t>52.开门受阻控制</w:t>
            </w:r>
          </w:p>
          <w:p w14:paraId="4E94FBAB">
            <w:pPr>
              <w:pStyle w:val="4"/>
              <w:ind w:firstLine="400"/>
              <w:jc w:val="both"/>
            </w:pPr>
            <w:r>
              <w:rPr>
                <w:rFonts w:ascii="仿宋_GB2312" w:hAnsi="仿宋_GB2312" w:eastAsia="仿宋_GB2312" w:cs="仿宋_GB2312"/>
                <w:sz w:val="20"/>
              </w:rPr>
              <w:t>53.关门力矩控制</w:t>
            </w:r>
          </w:p>
          <w:p w14:paraId="7D9F2F1B">
            <w:pPr>
              <w:pStyle w:val="4"/>
              <w:ind w:firstLine="400"/>
              <w:jc w:val="both"/>
            </w:pPr>
            <w:r>
              <w:rPr>
                <w:rFonts w:ascii="仿宋_GB2312" w:hAnsi="仿宋_GB2312" w:eastAsia="仿宋_GB2312" w:cs="仿宋_GB2312"/>
                <w:sz w:val="20"/>
              </w:rPr>
              <w:t>54.重复关门</w:t>
            </w:r>
          </w:p>
          <w:p w14:paraId="6C8067DD">
            <w:pPr>
              <w:pStyle w:val="4"/>
              <w:ind w:firstLine="400"/>
              <w:jc w:val="both"/>
            </w:pPr>
            <w:r>
              <w:rPr>
                <w:rFonts w:ascii="仿宋_GB2312" w:hAnsi="仿宋_GB2312" w:eastAsia="仿宋_GB2312" w:cs="仿宋_GB2312"/>
                <w:sz w:val="20"/>
              </w:rPr>
              <w:t>55.轿内运行方向指示</w:t>
            </w:r>
          </w:p>
          <w:p w14:paraId="505E3E31">
            <w:pPr>
              <w:pStyle w:val="4"/>
              <w:ind w:firstLine="400"/>
              <w:jc w:val="both"/>
            </w:pPr>
            <w:r>
              <w:rPr>
                <w:rFonts w:ascii="仿宋_GB2312" w:hAnsi="仿宋_GB2312" w:eastAsia="仿宋_GB2312" w:cs="仿宋_GB2312"/>
                <w:sz w:val="20"/>
              </w:rPr>
              <w:t>56.关门按钮响应指示</w:t>
            </w:r>
          </w:p>
          <w:p w14:paraId="774E6CE1">
            <w:pPr>
              <w:pStyle w:val="4"/>
              <w:ind w:firstLine="400"/>
              <w:jc w:val="both"/>
            </w:pPr>
            <w:r>
              <w:rPr>
                <w:rFonts w:ascii="仿宋_GB2312" w:hAnsi="仿宋_GB2312" w:eastAsia="仿宋_GB2312" w:cs="仿宋_GB2312"/>
                <w:sz w:val="20"/>
              </w:rPr>
              <w:t>57.运行次数与时间统计</w:t>
            </w:r>
          </w:p>
          <w:p w14:paraId="339DEDBB">
            <w:pPr>
              <w:pStyle w:val="4"/>
              <w:jc w:val="both"/>
            </w:pPr>
            <w:r>
              <w:rPr>
                <w:rFonts w:ascii="仿宋_GB2312" w:hAnsi="仿宋_GB2312" w:eastAsia="仿宋_GB2312" w:cs="仿宋_GB2312"/>
                <w:sz w:val="20"/>
              </w:rPr>
              <w:t>58.层站按钮灯闪烁指示</w:t>
            </w:r>
          </w:p>
        </w:tc>
      </w:tr>
      <w:tr w14:paraId="292C0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B331DE8">
            <w:pPr>
              <w:pStyle w:val="4"/>
              <w:jc w:val="center"/>
            </w:pPr>
            <w:r>
              <w:rPr>
                <w:rFonts w:ascii="仿宋_GB2312" w:hAnsi="仿宋_GB2312" w:eastAsia="仿宋_GB2312" w:cs="仿宋_GB2312"/>
              </w:rPr>
              <w:t>5</w:t>
            </w:r>
          </w:p>
        </w:tc>
        <w:tc>
          <w:tcPr>
            <w:tcW w:w="743" w:type="dxa"/>
          </w:tcPr>
          <w:p w14:paraId="0512CBDD"/>
        </w:tc>
        <w:tc>
          <w:tcPr>
            <w:tcW w:w="1035" w:type="dxa"/>
          </w:tcPr>
          <w:p w14:paraId="6084DA85">
            <w:pPr>
              <w:pStyle w:val="4"/>
              <w:jc w:val="left"/>
            </w:pPr>
            <w:r>
              <w:rPr>
                <w:rFonts w:ascii="仿宋_GB2312" w:hAnsi="仿宋_GB2312" w:eastAsia="仿宋_GB2312" w:cs="仿宋_GB2312"/>
              </w:rPr>
              <w:t>总体质量要求</w:t>
            </w:r>
          </w:p>
        </w:tc>
        <w:tc>
          <w:tcPr>
            <w:tcW w:w="6570" w:type="dxa"/>
          </w:tcPr>
          <w:p w14:paraId="73F648EA">
            <w:pPr>
              <w:pStyle w:val="4"/>
              <w:ind w:firstLine="420"/>
              <w:jc w:val="both"/>
            </w:pPr>
            <w:r>
              <w:rPr>
                <w:rFonts w:ascii="仿宋_GB2312" w:hAnsi="仿宋_GB2312" w:eastAsia="仿宋_GB2312" w:cs="仿宋_GB2312"/>
                <w:sz w:val="20"/>
              </w:rPr>
              <w:t>★1.供应商须提供全新的货物(含零部件、配件、使用说明书等)，表面无划伤、无碰撞痕迹，且权属清楚，不得侵害他人的知识产权，不得以次充好，产品来源渠道必须合法，可溯源，同时应根据国家有关规定、厂家服务承诺及采购单位的要求做好售后服务工作。</w:t>
            </w:r>
          </w:p>
          <w:p w14:paraId="354C42DE">
            <w:pPr>
              <w:pStyle w:val="4"/>
              <w:ind w:firstLine="420"/>
              <w:jc w:val="both"/>
            </w:pPr>
            <w:r>
              <w:rPr>
                <w:rFonts w:ascii="仿宋_GB2312" w:hAnsi="仿宋_GB2312" w:eastAsia="仿宋_GB2312" w:cs="仿宋_GB2312"/>
                <w:sz w:val="20"/>
              </w:rPr>
              <w:t>★2.供应商提供的产品必须符合或优于国家标准、行业标准、地方标准等标准、规范。</w:t>
            </w:r>
          </w:p>
          <w:p w14:paraId="2D84AF9D">
            <w:pPr>
              <w:pStyle w:val="4"/>
              <w:ind w:firstLine="420"/>
              <w:jc w:val="both"/>
            </w:pPr>
            <w:r>
              <w:rPr>
                <w:rFonts w:ascii="仿宋_GB2312" w:hAnsi="仿宋_GB2312" w:eastAsia="仿宋_GB2312" w:cs="仿宋_GB2312"/>
                <w:sz w:val="20"/>
              </w:rPr>
              <w:t>★3.货物制造质量出现问题，供应商应负责三包(包修、包换、包退)，费用由供应商负担。</w:t>
            </w:r>
          </w:p>
          <w:p w14:paraId="069BC25C">
            <w:pPr>
              <w:pStyle w:val="4"/>
              <w:ind w:firstLine="420"/>
              <w:jc w:val="both"/>
            </w:pPr>
            <w:r>
              <w:rPr>
                <w:rFonts w:ascii="仿宋_GB2312" w:hAnsi="仿宋_GB2312" w:eastAsia="仿宋_GB2312" w:cs="仿宋_GB2312"/>
                <w:sz w:val="20"/>
              </w:rPr>
              <w:t>★4.货到现场交付完成后由供应商安排人员保管，因保管不当造成的质量问题，供应商应负责修理或更换，所需费用自行负担。</w:t>
            </w:r>
          </w:p>
          <w:p w14:paraId="562D3235">
            <w:pPr>
              <w:pStyle w:val="4"/>
              <w:ind w:firstLine="420"/>
              <w:jc w:val="both"/>
            </w:pPr>
            <w:r>
              <w:rPr>
                <w:rFonts w:ascii="仿宋_GB2312" w:hAnsi="仿宋_GB2312" w:eastAsia="仿宋_GB2312" w:cs="仿宋_GB2312"/>
                <w:sz w:val="20"/>
              </w:rPr>
              <w:t>★5.供应商需提供所投电梯达到（或超过）额定载重量的特种设备型式试验证书。</w:t>
            </w:r>
          </w:p>
          <w:p w14:paraId="088EC66E">
            <w:pPr>
              <w:pStyle w:val="4"/>
              <w:ind w:firstLine="420"/>
              <w:jc w:val="both"/>
            </w:pPr>
            <w:r>
              <w:rPr>
                <w:rFonts w:ascii="仿宋_GB2312" w:hAnsi="仿宋_GB2312" w:eastAsia="仿宋_GB2312" w:cs="仿宋_GB2312"/>
                <w:sz w:val="20"/>
              </w:rPr>
              <w:t>★6.电梯的配置：主机、控制柜、门机、限速器、安全钳、缓冲器、层门门锁、轿门门锁、安全电路、上行超速保护装置、轿厢意外移动保护装置为原厂制造。</w:t>
            </w:r>
          </w:p>
          <w:p w14:paraId="79C0B217">
            <w:pPr>
              <w:pStyle w:val="4"/>
              <w:ind w:firstLine="420"/>
              <w:jc w:val="both"/>
            </w:pPr>
            <w:r>
              <w:rPr>
                <w:rFonts w:ascii="仿宋_GB2312" w:hAnsi="仿宋_GB2312" w:eastAsia="仿宋_GB2312" w:cs="仿宋_GB2312"/>
                <w:sz w:val="20"/>
              </w:rPr>
              <w:t>★7.操作箱具备抗冲击能力，且其防水等级能达IPX3。</w:t>
            </w:r>
          </w:p>
          <w:p w14:paraId="6AA9706E">
            <w:pPr>
              <w:pStyle w:val="4"/>
              <w:ind w:firstLine="420"/>
              <w:jc w:val="both"/>
            </w:pPr>
            <w:r>
              <w:rPr>
                <w:rFonts w:ascii="仿宋_GB2312" w:hAnsi="仿宋_GB2312" w:eastAsia="仿宋_GB2312" w:cs="仿宋_GB2312"/>
                <w:sz w:val="20"/>
              </w:rPr>
              <w:t>★8.控制柜供电电源电压在380V±20%范围内保证正常运行；</w:t>
            </w:r>
          </w:p>
          <w:p w14:paraId="0BD8BB56">
            <w:pPr>
              <w:pStyle w:val="4"/>
              <w:ind w:firstLine="420"/>
              <w:jc w:val="both"/>
            </w:pPr>
            <w:r>
              <w:rPr>
                <w:rFonts w:ascii="仿宋_GB2312" w:hAnsi="仿宋_GB2312" w:eastAsia="仿宋_GB2312" w:cs="仿宋_GB2312"/>
                <w:color w:val="000000"/>
                <w:sz w:val="20"/>
              </w:rPr>
              <w:t>9.整机需进行过EMC电磁兼容测试测试电磁兼容性应符合GB/T24807-2021和GB/T24808-2022的要求，且结果为合格(供应商成交后签订合同前向采购人提供国家认可的第三方检测机构出具的检验报告原件备查)</w:t>
            </w:r>
            <w:r>
              <w:rPr>
                <w:rFonts w:ascii="仿宋_GB2312" w:hAnsi="仿宋_GB2312" w:eastAsia="仿宋_GB2312" w:cs="仿宋_GB2312"/>
                <w:sz w:val="20"/>
              </w:rPr>
              <w:t>。</w:t>
            </w:r>
          </w:p>
        </w:tc>
      </w:tr>
    </w:tbl>
    <w:p w14:paraId="4C36369A">
      <w:pPr>
        <w:pStyle w:val="4"/>
        <w:jc w:val="left"/>
        <w:outlineLvl w:val="2"/>
      </w:pPr>
      <w:r>
        <w:rPr>
          <w:rFonts w:ascii="仿宋_GB2312" w:hAnsi="仿宋_GB2312" w:eastAsia="仿宋_GB2312" w:cs="仿宋_GB2312"/>
          <w:b/>
          <w:sz w:val="28"/>
        </w:rPr>
        <w:t>3.3.服务要求</w:t>
      </w:r>
    </w:p>
    <w:p w14:paraId="51DF9DDF">
      <w:pPr>
        <w:pStyle w:val="4"/>
        <w:jc w:val="left"/>
        <w:outlineLvl w:val="3"/>
      </w:pPr>
      <w:r>
        <w:rPr>
          <w:rFonts w:ascii="仿宋_GB2312" w:hAnsi="仿宋_GB2312" w:eastAsia="仿宋_GB2312" w:cs="仿宋_GB2312"/>
          <w:b/>
          <w:sz w:val="24"/>
        </w:rPr>
        <w:t>3.3.1.服务内容要求</w:t>
      </w:r>
    </w:p>
    <w:p w14:paraId="567F4E8C">
      <w:pPr>
        <w:pStyle w:val="4"/>
        <w:jc w:val="left"/>
      </w:pPr>
      <w:r>
        <w:rPr>
          <w:rFonts w:ascii="仿宋_GB2312" w:hAnsi="仿宋_GB2312" w:eastAsia="仿宋_GB2312" w:cs="仿宋_GB2312"/>
        </w:rPr>
        <w:t>采购包1：</w:t>
      </w:r>
    </w:p>
    <w:tbl>
      <w:tblPr>
        <w:tblStyle w:val="2"/>
        <w:tblW w:w="876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1035"/>
        <w:gridCol w:w="1425"/>
        <w:gridCol w:w="5670"/>
      </w:tblGrid>
      <w:tr w14:paraId="7997E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EFCBF59">
            <w:pPr>
              <w:pStyle w:val="4"/>
              <w:jc w:val="both"/>
            </w:pPr>
            <w:r>
              <w:rPr>
                <w:rFonts w:ascii="仿宋_GB2312" w:hAnsi="仿宋_GB2312" w:eastAsia="仿宋_GB2312" w:cs="仿宋_GB2312"/>
              </w:rPr>
              <w:t>序号</w:t>
            </w:r>
          </w:p>
        </w:tc>
        <w:tc>
          <w:tcPr>
            <w:tcW w:w="1035" w:type="dxa"/>
          </w:tcPr>
          <w:p w14:paraId="038CCBAF">
            <w:pPr>
              <w:pStyle w:val="4"/>
              <w:jc w:val="both"/>
            </w:pPr>
            <w:r>
              <w:rPr>
                <w:rFonts w:ascii="仿宋_GB2312" w:hAnsi="仿宋_GB2312" w:eastAsia="仿宋_GB2312" w:cs="仿宋_GB2312"/>
              </w:rPr>
              <w:t>符号标识</w:t>
            </w:r>
          </w:p>
        </w:tc>
        <w:tc>
          <w:tcPr>
            <w:tcW w:w="1425" w:type="dxa"/>
          </w:tcPr>
          <w:p w14:paraId="48D7F446">
            <w:pPr>
              <w:pStyle w:val="4"/>
              <w:jc w:val="center"/>
            </w:pPr>
            <w:r>
              <w:rPr>
                <w:rFonts w:ascii="仿宋_GB2312" w:hAnsi="仿宋_GB2312" w:eastAsia="仿宋_GB2312" w:cs="仿宋_GB2312"/>
              </w:rPr>
              <w:t>服务要求名称</w:t>
            </w:r>
          </w:p>
        </w:tc>
        <w:tc>
          <w:tcPr>
            <w:tcW w:w="5670" w:type="dxa"/>
          </w:tcPr>
          <w:p w14:paraId="3938353D">
            <w:pPr>
              <w:pStyle w:val="4"/>
              <w:jc w:val="center"/>
            </w:pPr>
            <w:r>
              <w:rPr>
                <w:rFonts w:ascii="仿宋_GB2312" w:hAnsi="仿宋_GB2312" w:eastAsia="仿宋_GB2312" w:cs="仿宋_GB2312"/>
              </w:rPr>
              <w:t xml:space="preserve"> 服务要求内容</w:t>
            </w:r>
          </w:p>
        </w:tc>
      </w:tr>
      <w:tr w14:paraId="6CDB8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4" w:type="dxa"/>
            <w:gridSpan w:val="4"/>
          </w:tcPr>
          <w:p w14:paraId="594337F0">
            <w:pPr>
              <w:pStyle w:val="4"/>
              <w:jc w:val="center"/>
            </w:pPr>
            <w:r>
              <w:rPr>
                <w:rFonts w:ascii="仿宋_GB2312" w:hAnsi="仿宋_GB2312" w:eastAsia="仿宋_GB2312" w:cs="仿宋_GB2312"/>
              </w:rPr>
              <w:t>无</w:t>
            </w:r>
          </w:p>
        </w:tc>
      </w:tr>
    </w:tbl>
    <w:p w14:paraId="4DE02038">
      <w:pPr>
        <w:pStyle w:val="4"/>
        <w:jc w:val="left"/>
        <w:outlineLvl w:val="3"/>
      </w:pPr>
      <w:r>
        <w:rPr>
          <w:rFonts w:ascii="仿宋_GB2312" w:hAnsi="仿宋_GB2312" w:eastAsia="仿宋_GB2312" w:cs="仿宋_GB2312"/>
          <w:b/>
          <w:sz w:val="24"/>
        </w:rPr>
        <w:t>3.3.2.商务要求</w:t>
      </w:r>
    </w:p>
    <w:p w14:paraId="486B89C0">
      <w:pPr>
        <w:pStyle w:val="4"/>
        <w:jc w:val="left"/>
      </w:pPr>
      <w:r>
        <w:rPr>
          <w:rFonts w:ascii="仿宋_GB2312" w:hAnsi="仿宋_GB2312" w:eastAsia="仿宋_GB2312" w:cs="仿宋_GB2312"/>
        </w:rPr>
        <w:t>采购包1：</w:t>
      </w:r>
    </w:p>
    <w:tbl>
      <w:tblPr>
        <w:tblStyle w:val="2"/>
        <w:tblW w:w="876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1035"/>
        <w:gridCol w:w="1440"/>
        <w:gridCol w:w="5655"/>
      </w:tblGrid>
      <w:tr w14:paraId="31A12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FAF2BF2">
            <w:pPr>
              <w:pStyle w:val="4"/>
              <w:jc w:val="left"/>
            </w:pPr>
            <w:r>
              <w:rPr>
                <w:rFonts w:ascii="仿宋_GB2312" w:hAnsi="仿宋_GB2312" w:eastAsia="仿宋_GB2312" w:cs="仿宋_GB2312"/>
              </w:rPr>
              <w:t>序号</w:t>
            </w:r>
          </w:p>
        </w:tc>
        <w:tc>
          <w:tcPr>
            <w:tcW w:w="1035" w:type="dxa"/>
          </w:tcPr>
          <w:p w14:paraId="72ED4E29">
            <w:pPr>
              <w:pStyle w:val="4"/>
              <w:jc w:val="left"/>
            </w:pPr>
            <w:r>
              <w:rPr>
                <w:rFonts w:ascii="仿宋_GB2312" w:hAnsi="仿宋_GB2312" w:eastAsia="仿宋_GB2312" w:cs="仿宋_GB2312"/>
              </w:rPr>
              <w:t>符号标识</w:t>
            </w:r>
          </w:p>
        </w:tc>
        <w:tc>
          <w:tcPr>
            <w:tcW w:w="1440" w:type="dxa"/>
          </w:tcPr>
          <w:p w14:paraId="2416D54E">
            <w:pPr>
              <w:pStyle w:val="4"/>
              <w:jc w:val="left"/>
            </w:pPr>
            <w:r>
              <w:rPr>
                <w:rFonts w:ascii="仿宋_GB2312" w:hAnsi="仿宋_GB2312" w:eastAsia="仿宋_GB2312" w:cs="仿宋_GB2312"/>
              </w:rPr>
              <w:t>商务要求名称</w:t>
            </w:r>
          </w:p>
        </w:tc>
        <w:tc>
          <w:tcPr>
            <w:tcW w:w="5655" w:type="dxa"/>
          </w:tcPr>
          <w:p w14:paraId="56C41CA5">
            <w:pPr>
              <w:pStyle w:val="4"/>
              <w:jc w:val="left"/>
            </w:pPr>
            <w:r>
              <w:rPr>
                <w:rFonts w:ascii="仿宋_GB2312" w:hAnsi="仿宋_GB2312" w:eastAsia="仿宋_GB2312" w:cs="仿宋_GB2312"/>
              </w:rPr>
              <w:t>商务要求内容</w:t>
            </w:r>
          </w:p>
        </w:tc>
      </w:tr>
      <w:tr w14:paraId="3F40C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07A8F59E">
            <w:pPr>
              <w:pStyle w:val="4"/>
              <w:jc w:val="left"/>
            </w:pPr>
            <w:r>
              <w:rPr>
                <w:rFonts w:ascii="仿宋_GB2312" w:hAnsi="仿宋_GB2312" w:eastAsia="仿宋_GB2312" w:cs="仿宋_GB2312"/>
              </w:rPr>
              <w:t>1</w:t>
            </w:r>
          </w:p>
        </w:tc>
        <w:tc>
          <w:tcPr>
            <w:tcW w:w="1035" w:type="dxa"/>
          </w:tcPr>
          <w:p w14:paraId="115DA16F">
            <w:pPr>
              <w:pStyle w:val="4"/>
              <w:jc w:val="left"/>
            </w:pPr>
            <w:r>
              <w:rPr>
                <w:rFonts w:ascii="仿宋_GB2312" w:hAnsi="仿宋_GB2312" w:eastAsia="仿宋_GB2312" w:cs="仿宋_GB2312"/>
              </w:rPr>
              <w:t>★</w:t>
            </w:r>
          </w:p>
        </w:tc>
        <w:tc>
          <w:tcPr>
            <w:tcW w:w="1440" w:type="dxa"/>
          </w:tcPr>
          <w:p w14:paraId="3FF23547">
            <w:pPr>
              <w:pStyle w:val="4"/>
              <w:jc w:val="left"/>
            </w:pPr>
            <w:r>
              <w:rPr>
                <w:rFonts w:ascii="仿宋_GB2312" w:hAnsi="仿宋_GB2312" w:eastAsia="仿宋_GB2312" w:cs="仿宋_GB2312"/>
              </w:rPr>
              <w:t>交货时间</w:t>
            </w:r>
          </w:p>
        </w:tc>
        <w:tc>
          <w:tcPr>
            <w:tcW w:w="5655" w:type="dxa"/>
          </w:tcPr>
          <w:p w14:paraId="39978E1C">
            <w:pPr>
              <w:pStyle w:val="4"/>
              <w:jc w:val="left"/>
            </w:pPr>
            <w:r>
              <w:rPr>
                <w:rFonts w:ascii="仿宋_GB2312" w:hAnsi="仿宋_GB2312" w:eastAsia="仿宋_GB2312" w:cs="仿宋_GB2312"/>
              </w:rPr>
              <w:t>合同签订之日起40日内将货物送达采购人指定地点并完成安装调试。</w:t>
            </w:r>
          </w:p>
        </w:tc>
      </w:tr>
      <w:tr w14:paraId="5ECBD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32CFA88">
            <w:pPr>
              <w:pStyle w:val="4"/>
              <w:jc w:val="left"/>
            </w:pPr>
            <w:r>
              <w:rPr>
                <w:rFonts w:ascii="仿宋_GB2312" w:hAnsi="仿宋_GB2312" w:eastAsia="仿宋_GB2312" w:cs="仿宋_GB2312"/>
              </w:rPr>
              <w:t>2</w:t>
            </w:r>
          </w:p>
        </w:tc>
        <w:tc>
          <w:tcPr>
            <w:tcW w:w="1035" w:type="dxa"/>
          </w:tcPr>
          <w:p w14:paraId="2643468A">
            <w:pPr>
              <w:pStyle w:val="4"/>
              <w:jc w:val="left"/>
            </w:pPr>
            <w:r>
              <w:rPr>
                <w:rFonts w:ascii="仿宋_GB2312" w:hAnsi="仿宋_GB2312" w:eastAsia="仿宋_GB2312" w:cs="仿宋_GB2312"/>
              </w:rPr>
              <w:t>★</w:t>
            </w:r>
          </w:p>
        </w:tc>
        <w:tc>
          <w:tcPr>
            <w:tcW w:w="1440" w:type="dxa"/>
          </w:tcPr>
          <w:p w14:paraId="02360B40">
            <w:pPr>
              <w:pStyle w:val="4"/>
              <w:jc w:val="left"/>
            </w:pPr>
            <w:r>
              <w:rPr>
                <w:rFonts w:ascii="仿宋_GB2312" w:hAnsi="仿宋_GB2312" w:eastAsia="仿宋_GB2312" w:cs="仿宋_GB2312"/>
              </w:rPr>
              <w:t>交货地点</w:t>
            </w:r>
          </w:p>
        </w:tc>
        <w:tc>
          <w:tcPr>
            <w:tcW w:w="5655" w:type="dxa"/>
          </w:tcPr>
          <w:p w14:paraId="40E98EFC">
            <w:pPr>
              <w:pStyle w:val="4"/>
              <w:jc w:val="left"/>
            </w:pPr>
            <w:r>
              <w:rPr>
                <w:rFonts w:ascii="仿宋_GB2312" w:hAnsi="仿宋_GB2312" w:eastAsia="仿宋_GB2312" w:cs="仿宋_GB2312"/>
              </w:rPr>
              <w:t>南充市顺庆区交通运输局机关办公大楼（采购人指定地点）。</w:t>
            </w:r>
          </w:p>
        </w:tc>
      </w:tr>
      <w:tr w14:paraId="38F64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05FC899">
            <w:pPr>
              <w:pStyle w:val="4"/>
              <w:jc w:val="left"/>
            </w:pPr>
            <w:r>
              <w:rPr>
                <w:rFonts w:ascii="仿宋_GB2312" w:hAnsi="仿宋_GB2312" w:eastAsia="仿宋_GB2312" w:cs="仿宋_GB2312"/>
              </w:rPr>
              <w:t>3</w:t>
            </w:r>
          </w:p>
        </w:tc>
        <w:tc>
          <w:tcPr>
            <w:tcW w:w="1035" w:type="dxa"/>
          </w:tcPr>
          <w:p w14:paraId="78368602">
            <w:pPr>
              <w:pStyle w:val="4"/>
              <w:jc w:val="left"/>
            </w:pPr>
            <w:r>
              <w:rPr>
                <w:rFonts w:ascii="仿宋_GB2312" w:hAnsi="仿宋_GB2312" w:eastAsia="仿宋_GB2312" w:cs="仿宋_GB2312"/>
              </w:rPr>
              <w:t>★</w:t>
            </w:r>
          </w:p>
        </w:tc>
        <w:tc>
          <w:tcPr>
            <w:tcW w:w="1440" w:type="dxa"/>
          </w:tcPr>
          <w:p w14:paraId="176BCF53">
            <w:pPr>
              <w:pStyle w:val="4"/>
              <w:jc w:val="left"/>
            </w:pPr>
            <w:r>
              <w:rPr>
                <w:rFonts w:ascii="仿宋_GB2312" w:hAnsi="仿宋_GB2312" w:eastAsia="仿宋_GB2312" w:cs="仿宋_GB2312"/>
              </w:rPr>
              <w:t>支付方式</w:t>
            </w:r>
          </w:p>
        </w:tc>
        <w:tc>
          <w:tcPr>
            <w:tcW w:w="5655" w:type="dxa"/>
          </w:tcPr>
          <w:p w14:paraId="73FC7A14">
            <w:pPr>
              <w:pStyle w:val="4"/>
              <w:jc w:val="left"/>
            </w:pPr>
            <w:r>
              <w:rPr>
                <w:rFonts w:ascii="仿宋_GB2312" w:hAnsi="仿宋_GB2312" w:eastAsia="仿宋_GB2312" w:cs="仿宋_GB2312"/>
              </w:rPr>
              <w:t>分期付款</w:t>
            </w:r>
          </w:p>
        </w:tc>
      </w:tr>
      <w:tr w14:paraId="5FF37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21C734F">
            <w:pPr>
              <w:pStyle w:val="4"/>
              <w:jc w:val="left"/>
            </w:pPr>
            <w:r>
              <w:rPr>
                <w:rFonts w:ascii="仿宋_GB2312" w:hAnsi="仿宋_GB2312" w:eastAsia="仿宋_GB2312" w:cs="仿宋_GB2312"/>
              </w:rPr>
              <w:t>4</w:t>
            </w:r>
          </w:p>
        </w:tc>
        <w:tc>
          <w:tcPr>
            <w:tcW w:w="1035" w:type="dxa"/>
          </w:tcPr>
          <w:p w14:paraId="19379C86">
            <w:pPr>
              <w:pStyle w:val="4"/>
              <w:jc w:val="left"/>
            </w:pPr>
            <w:r>
              <w:rPr>
                <w:rFonts w:ascii="仿宋_GB2312" w:hAnsi="仿宋_GB2312" w:eastAsia="仿宋_GB2312" w:cs="仿宋_GB2312"/>
              </w:rPr>
              <w:t>★</w:t>
            </w:r>
          </w:p>
        </w:tc>
        <w:tc>
          <w:tcPr>
            <w:tcW w:w="1440" w:type="dxa"/>
          </w:tcPr>
          <w:p w14:paraId="5B42E918">
            <w:pPr>
              <w:pStyle w:val="4"/>
              <w:jc w:val="left"/>
            </w:pPr>
            <w:r>
              <w:rPr>
                <w:rFonts w:ascii="仿宋_GB2312" w:hAnsi="仿宋_GB2312" w:eastAsia="仿宋_GB2312" w:cs="仿宋_GB2312"/>
              </w:rPr>
              <w:t>付款进度安排</w:t>
            </w:r>
          </w:p>
        </w:tc>
        <w:tc>
          <w:tcPr>
            <w:tcW w:w="5655" w:type="dxa"/>
          </w:tcPr>
          <w:p w14:paraId="6BF019BA">
            <w:pPr>
              <w:pStyle w:val="4"/>
              <w:jc w:val="left"/>
            </w:pPr>
            <w:r>
              <w:rPr>
                <w:rFonts w:ascii="仿宋_GB2312" w:hAnsi="仿宋_GB2312" w:eastAsia="仿宋_GB2312" w:cs="仿宋_GB2312"/>
              </w:rPr>
              <w:t>1、合同签订后具备支付条件，达到付款条件起10日内，支付合同总金额的40.00%</w:t>
            </w:r>
          </w:p>
          <w:p w14:paraId="07DCA399">
            <w:pPr>
              <w:pStyle w:val="4"/>
              <w:jc w:val="left"/>
            </w:pPr>
            <w:r>
              <w:rPr>
                <w:rFonts w:ascii="仿宋_GB2312" w:hAnsi="仿宋_GB2312" w:eastAsia="仿宋_GB2312" w:cs="仿宋_GB2312"/>
              </w:rPr>
              <w:t>2、项目验收合格后达到支付条件，达到付款条件起10日内，支付合同总金额的60.00%</w:t>
            </w:r>
          </w:p>
        </w:tc>
      </w:tr>
      <w:tr w14:paraId="4398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2EB2A46">
            <w:pPr>
              <w:pStyle w:val="4"/>
              <w:jc w:val="left"/>
            </w:pPr>
            <w:r>
              <w:rPr>
                <w:rFonts w:ascii="仿宋_GB2312" w:hAnsi="仿宋_GB2312" w:eastAsia="仿宋_GB2312" w:cs="仿宋_GB2312"/>
              </w:rPr>
              <w:t>5</w:t>
            </w:r>
          </w:p>
        </w:tc>
        <w:tc>
          <w:tcPr>
            <w:tcW w:w="1035" w:type="dxa"/>
          </w:tcPr>
          <w:p w14:paraId="6544940A">
            <w:pPr>
              <w:pStyle w:val="4"/>
              <w:jc w:val="left"/>
            </w:pPr>
            <w:r>
              <w:rPr>
                <w:rFonts w:ascii="仿宋_GB2312" w:hAnsi="仿宋_GB2312" w:eastAsia="仿宋_GB2312" w:cs="仿宋_GB2312"/>
              </w:rPr>
              <w:t>★</w:t>
            </w:r>
          </w:p>
        </w:tc>
        <w:tc>
          <w:tcPr>
            <w:tcW w:w="1440" w:type="dxa"/>
          </w:tcPr>
          <w:p w14:paraId="1FE01267">
            <w:pPr>
              <w:pStyle w:val="4"/>
              <w:jc w:val="left"/>
            </w:pPr>
            <w:r>
              <w:rPr>
                <w:rFonts w:ascii="仿宋_GB2312" w:hAnsi="仿宋_GB2312" w:eastAsia="仿宋_GB2312" w:cs="仿宋_GB2312"/>
              </w:rPr>
              <w:t>验收、交付标准和方法</w:t>
            </w:r>
          </w:p>
        </w:tc>
        <w:tc>
          <w:tcPr>
            <w:tcW w:w="5655" w:type="dxa"/>
          </w:tcPr>
          <w:p w14:paraId="121F0CEB">
            <w:pPr>
              <w:pStyle w:val="4"/>
              <w:jc w:val="left"/>
            </w:pPr>
            <w:r>
              <w:rPr>
                <w:rFonts w:ascii="仿宋_GB2312" w:hAnsi="仿宋_GB2312" w:eastAsia="仿宋_GB2312" w:cs="仿宋_GB2312"/>
              </w:rPr>
              <w:t>1.符合国家、行业标准、四川省地方标准规定的验收标准。 2.验收时如发现所交付的货物有短装、次品、损坏或其它不符合标准及合同规定之情形者，采购人应做出详尽的现场记录，或由采购人与成交人双方签署备忘录，此现场记录或备忘录可用作补充、缺失和更换损坏部件的有效证据，由此产生的时间延误与有关费用由成交人承担。 3.供应商应将所提供货物的装箱清单、配件、随机工具、用户使用手册、原厂保修卡等资料 交付给采购人：成交人不能完整交付货物及本款规定的单证和工具的，必须负责补齐，否则视为未按合同约定交货。 4.其他未尽事宜应严格按照《财政部关于进一步加强政府采购需求和履约验收管理的指导意见》（财库〔2016〕205号）、《政府采购需求管理办法》（财库〔2021〕22号）的要求以及采购文件的要求、中标供应商响应文件及承诺、合同约定的标准进行验收。项目验收结果合格的，成交供应商凭验收合格证明书至采购人单位申请付款； 验收结果不合格的，将不予支付采购资金，同时将上报本项目同级财政部门。 5.验收时间：供应商取得特种设备使用标志之日后10日内组织。</w:t>
            </w:r>
          </w:p>
        </w:tc>
      </w:tr>
      <w:tr w14:paraId="11AB5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51834702">
            <w:pPr>
              <w:pStyle w:val="4"/>
              <w:jc w:val="left"/>
            </w:pPr>
            <w:r>
              <w:rPr>
                <w:rFonts w:ascii="仿宋_GB2312" w:hAnsi="仿宋_GB2312" w:eastAsia="仿宋_GB2312" w:cs="仿宋_GB2312"/>
              </w:rPr>
              <w:t>6</w:t>
            </w:r>
          </w:p>
        </w:tc>
        <w:tc>
          <w:tcPr>
            <w:tcW w:w="1035" w:type="dxa"/>
          </w:tcPr>
          <w:p w14:paraId="6A13E4B2">
            <w:pPr>
              <w:pStyle w:val="4"/>
              <w:jc w:val="left"/>
            </w:pPr>
            <w:r>
              <w:rPr>
                <w:rFonts w:ascii="仿宋_GB2312" w:hAnsi="仿宋_GB2312" w:eastAsia="仿宋_GB2312" w:cs="仿宋_GB2312"/>
              </w:rPr>
              <w:t>★</w:t>
            </w:r>
          </w:p>
        </w:tc>
        <w:tc>
          <w:tcPr>
            <w:tcW w:w="1440" w:type="dxa"/>
          </w:tcPr>
          <w:p w14:paraId="74B0BF56">
            <w:pPr>
              <w:pStyle w:val="4"/>
              <w:jc w:val="left"/>
            </w:pPr>
            <w:r>
              <w:rPr>
                <w:rFonts w:ascii="仿宋_GB2312" w:hAnsi="仿宋_GB2312" w:eastAsia="仿宋_GB2312" w:cs="仿宋_GB2312"/>
              </w:rPr>
              <w:t>质量保修范围和保修期</w:t>
            </w:r>
          </w:p>
        </w:tc>
        <w:tc>
          <w:tcPr>
            <w:tcW w:w="5655" w:type="dxa"/>
          </w:tcPr>
          <w:p w14:paraId="06FAEB0A">
            <w:pPr>
              <w:pStyle w:val="4"/>
              <w:jc w:val="left"/>
            </w:pPr>
            <w:r>
              <w:rPr>
                <w:rFonts w:ascii="仿宋_GB2312" w:hAnsi="仿宋_GB2312" w:eastAsia="仿宋_GB2312" w:cs="仿宋_GB2312"/>
              </w:rPr>
              <w:t>免费质保2年(质保期为验收合格取得特种设备登记证书起开始计算)。在质量保证期内电梯若发生故障，供应商应免费提供咨询、更换损坏的零部件和维修服务。免费质保期内遇到质量问题，供应商应在1小时内响应，在和采购人约定的时间内到达现场对产品进行维修以保证产品可正常操作使用。无法在24小时内解决的，供应商须提供备选方案使采购人能够解决紧急问题。如果供应商在接到通知后未及时作出响应，供应商必须对由于故障所造成的损失后果负责。与采购标的有关的服务要求，包括但不限于售后服务、技术服务（含培训）等，免费质保期内按照国家相关规定免费维保。若因产品质量原因造成损失，供应商必须承担全部赔偿责任。项目实施期间的一切安全责任由成交供应商负责。</w:t>
            </w:r>
          </w:p>
        </w:tc>
      </w:tr>
      <w:tr w14:paraId="0035C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68E91D1D">
            <w:pPr>
              <w:pStyle w:val="4"/>
              <w:jc w:val="left"/>
            </w:pPr>
            <w:r>
              <w:rPr>
                <w:rFonts w:ascii="仿宋_GB2312" w:hAnsi="仿宋_GB2312" w:eastAsia="仿宋_GB2312" w:cs="仿宋_GB2312"/>
              </w:rPr>
              <w:t>7</w:t>
            </w:r>
          </w:p>
        </w:tc>
        <w:tc>
          <w:tcPr>
            <w:tcW w:w="1035" w:type="dxa"/>
          </w:tcPr>
          <w:p w14:paraId="1482E74F">
            <w:pPr>
              <w:pStyle w:val="4"/>
              <w:jc w:val="left"/>
            </w:pPr>
            <w:r>
              <w:rPr>
                <w:rFonts w:ascii="仿宋_GB2312" w:hAnsi="仿宋_GB2312" w:eastAsia="仿宋_GB2312" w:cs="仿宋_GB2312"/>
              </w:rPr>
              <w:t>★</w:t>
            </w:r>
          </w:p>
        </w:tc>
        <w:tc>
          <w:tcPr>
            <w:tcW w:w="1440" w:type="dxa"/>
          </w:tcPr>
          <w:p w14:paraId="111539BC">
            <w:pPr>
              <w:pStyle w:val="4"/>
              <w:jc w:val="left"/>
            </w:pPr>
            <w:r>
              <w:rPr>
                <w:rFonts w:ascii="仿宋_GB2312" w:hAnsi="仿宋_GB2312" w:eastAsia="仿宋_GB2312" w:cs="仿宋_GB2312"/>
              </w:rPr>
              <w:t>违约责任与解决争议的方法</w:t>
            </w:r>
          </w:p>
        </w:tc>
        <w:tc>
          <w:tcPr>
            <w:tcW w:w="5655" w:type="dxa"/>
          </w:tcPr>
          <w:p w14:paraId="72B897B8">
            <w:pPr>
              <w:pStyle w:val="4"/>
              <w:jc w:val="left"/>
            </w:pPr>
            <w:r>
              <w:rPr>
                <w:rFonts w:ascii="仿宋_GB2312" w:hAnsi="仿宋_GB2312" w:eastAsia="仿宋_GB2312" w:cs="仿宋_GB2312"/>
              </w:rPr>
              <w:t>1.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2.因货物的质量问题发生争议，由质量技术监督部门或其指定的质量鉴定机构进行质量鉴定。货物符合标准的，鉴定费由甲方承担；货物不符合质量标准的，鉴定费由乙方承担。 3.合同履行期间，若双方发生争议，可协商或由有关部门调解解决，协商或调解不成的，由当事人依法向法院提起诉讼维护其合法权益。</w:t>
            </w:r>
          </w:p>
        </w:tc>
      </w:tr>
      <w:tr w14:paraId="7294A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5C48838">
            <w:pPr>
              <w:pStyle w:val="4"/>
              <w:jc w:val="left"/>
            </w:pPr>
            <w:r>
              <w:rPr>
                <w:rFonts w:ascii="仿宋_GB2312" w:hAnsi="仿宋_GB2312" w:eastAsia="仿宋_GB2312" w:cs="仿宋_GB2312"/>
              </w:rPr>
              <w:t>8</w:t>
            </w:r>
          </w:p>
        </w:tc>
        <w:tc>
          <w:tcPr>
            <w:tcW w:w="1035" w:type="dxa"/>
          </w:tcPr>
          <w:p w14:paraId="164BD558">
            <w:pPr>
              <w:pStyle w:val="4"/>
              <w:jc w:val="left"/>
            </w:pPr>
            <w:r>
              <w:rPr>
                <w:rFonts w:ascii="仿宋_GB2312" w:hAnsi="仿宋_GB2312" w:eastAsia="仿宋_GB2312" w:cs="仿宋_GB2312"/>
              </w:rPr>
              <w:t>★</w:t>
            </w:r>
          </w:p>
        </w:tc>
        <w:tc>
          <w:tcPr>
            <w:tcW w:w="1440" w:type="dxa"/>
          </w:tcPr>
          <w:p w14:paraId="2D780CF1">
            <w:pPr>
              <w:pStyle w:val="4"/>
              <w:jc w:val="left"/>
            </w:pPr>
            <w:r>
              <w:rPr>
                <w:rFonts w:ascii="仿宋_GB2312" w:hAnsi="仿宋_GB2312" w:eastAsia="仿宋_GB2312" w:cs="仿宋_GB2312"/>
              </w:rPr>
              <w:t>包装方式及运输</w:t>
            </w:r>
          </w:p>
        </w:tc>
        <w:tc>
          <w:tcPr>
            <w:tcW w:w="5655" w:type="dxa"/>
          </w:tcPr>
          <w:p w14:paraId="79178A7A">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0F22AC2">
      <w:pPr>
        <w:pStyle w:val="4"/>
        <w:jc w:val="left"/>
        <w:outlineLvl w:val="2"/>
      </w:pPr>
      <w:r>
        <w:rPr>
          <w:rFonts w:ascii="仿宋_GB2312" w:hAnsi="仿宋_GB2312" w:eastAsia="仿宋_GB2312" w:cs="仿宋_GB2312"/>
          <w:b/>
          <w:sz w:val="28"/>
        </w:rPr>
        <w:t>3.4.其他要求</w:t>
      </w:r>
    </w:p>
    <w:p w14:paraId="36EE1E1A">
      <w:pPr>
        <w:pStyle w:val="4"/>
        <w:jc w:val="left"/>
      </w:pPr>
      <w:r>
        <w:rPr>
          <w:rFonts w:ascii="仿宋_GB2312" w:hAnsi="仿宋_GB2312" w:eastAsia="仿宋_GB2312" w:cs="仿宋_GB2312"/>
        </w:rPr>
        <w:t>采购包1：</w:t>
      </w:r>
    </w:p>
    <w:p w14:paraId="488AEBB1">
      <w:pPr>
        <w:pStyle w:val="4"/>
        <w:jc w:val="left"/>
        <w:rPr>
          <w:rFonts w:ascii="仿宋_GB2312" w:hAnsi="仿宋_GB2312" w:eastAsia="仿宋_GB2312" w:cs="仿宋_GB2312"/>
        </w:rPr>
      </w:pPr>
      <w:r>
        <w:rPr>
          <w:rFonts w:ascii="仿宋_GB2312" w:hAnsi="仿宋_GB2312" w:eastAsia="仿宋_GB2312" w:cs="仿宋_GB2312"/>
        </w:rPr>
        <w:t>★一、相关要求：</w:t>
      </w:r>
    </w:p>
    <w:p w14:paraId="07B53144">
      <w:pPr>
        <w:pStyle w:val="4"/>
        <w:jc w:val="left"/>
        <w:rPr>
          <w:rFonts w:ascii="仿宋_GB2312" w:hAnsi="仿宋_GB2312" w:eastAsia="仿宋_GB2312" w:cs="仿宋_GB2312"/>
        </w:rPr>
      </w:pPr>
      <w:r>
        <w:rPr>
          <w:rFonts w:ascii="仿宋_GB2312" w:hAnsi="仿宋_GB2312" w:eastAsia="仿宋_GB2312" w:cs="仿宋_GB2312"/>
        </w:rPr>
        <w:t xml:space="preserve">1.采购文件中涉及到的国家标准、行业标准、地方标准等如有过期失效的一律按最新的标准执行。 </w:t>
      </w:r>
    </w:p>
    <w:p w14:paraId="2C494A35">
      <w:pPr>
        <w:pStyle w:val="4"/>
        <w:jc w:val="left"/>
        <w:rPr>
          <w:rFonts w:ascii="仿宋_GB2312" w:hAnsi="仿宋_GB2312" w:eastAsia="仿宋_GB2312" w:cs="仿宋_GB2312"/>
        </w:rPr>
      </w:pPr>
      <w:r>
        <w:rPr>
          <w:rFonts w:ascii="仿宋_GB2312" w:hAnsi="仿宋_GB2312" w:eastAsia="仿宋_GB2312" w:cs="仿宋_GB2312"/>
        </w:rPr>
        <w:t xml:space="preserve">2.本项目供应商投标产品如涉及3C强制认证，涉水产品卫生安全卫生许可、水效标识，消毒产品等国家强制性要求的（节能环保按采购文件要求提供），供应商在投标时需承诺所投产品的生产厂家符合相关生产许可、所投产品为满足相关强制性要求符合上市销售的合格的全新的产品，在签订采购合同后提供产品相关认证或备案或注册证书或评价报告等给采购人核查，否则视为不能正常履约。（实质性要求，单独提供承诺函，格式自拟） </w:t>
      </w:r>
    </w:p>
    <w:p w14:paraId="0E973783">
      <w:pPr>
        <w:pStyle w:val="4"/>
        <w:jc w:val="left"/>
        <w:rPr>
          <w:rFonts w:ascii="仿宋_GB2312" w:hAnsi="仿宋_GB2312" w:eastAsia="仿宋_GB2312" w:cs="仿宋_GB2312"/>
        </w:rPr>
      </w:pPr>
      <w:r>
        <w:rPr>
          <w:rFonts w:ascii="仿宋_GB2312" w:hAnsi="仿宋_GB2312" w:eastAsia="仿宋_GB2312" w:cs="仿宋_GB2312"/>
        </w:rPr>
        <w:t>★二、相关约定：</w:t>
      </w:r>
    </w:p>
    <w:p w14:paraId="38433983">
      <w:pPr>
        <w:pStyle w:val="4"/>
        <w:jc w:val="left"/>
        <w:rPr>
          <w:rFonts w:ascii="仿宋_GB2312" w:hAnsi="仿宋_GB2312" w:eastAsia="仿宋_GB2312" w:cs="仿宋_GB2312"/>
        </w:rPr>
      </w:pPr>
      <w:r>
        <w:rPr>
          <w:rFonts w:ascii="仿宋_GB2312" w:hAnsi="仿宋_GB2312" w:eastAsia="仿宋_GB2312" w:cs="仿宋_GB2312"/>
        </w:rPr>
        <w:t>1.在服务期内，若因供应商因自身原因造成采购合同终止，因此产生的所有经济损失由供应商自行承担，如给采购人造成的经济损失的，采购人将依法追究其法律责任。</w:t>
      </w:r>
    </w:p>
    <w:p w14:paraId="446F4A52">
      <w:pPr>
        <w:pStyle w:val="4"/>
        <w:jc w:val="left"/>
        <w:rPr>
          <w:rFonts w:ascii="仿宋_GB2312" w:hAnsi="仿宋_GB2312" w:eastAsia="仿宋_GB2312" w:cs="仿宋_GB2312"/>
        </w:rPr>
      </w:pPr>
      <w:r>
        <w:rPr>
          <w:rFonts w:ascii="仿宋_GB2312" w:hAnsi="仿宋_GB2312" w:eastAsia="仿宋_GB2312" w:cs="仿宋_GB2312"/>
        </w:rPr>
        <w:t>2.成交人勘察、供货和施工期间的一切安全责任由成交供应商负责。</w:t>
      </w:r>
    </w:p>
    <w:p w14:paraId="4D4603BD">
      <w:pPr>
        <w:pStyle w:val="4"/>
        <w:jc w:val="left"/>
        <w:rPr>
          <w:rFonts w:ascii="仿宋_GB2312" w:hAnsi="仿宋_GB2312" w:eastAsia="仿宋_GB2312" w:cs="仿宋_GB2312"/>
        </w:rPr>
      </w:pPr>
      <w:r>
        <w:rPr>
          <w:rFonts w:ascii="仿宋_GB2312" w:hAnsi="仿宋_GB2312" w:eastAsia="仿宋_GB2312" w:cs="仿宋_GB2312"/>
        </w:rPr>
        <w:t>3.供应商需在签订合同前向采购方提供技术参数中要求提供的检测报告、证明资料、证书原件等逐一核对(提供产品及相关检测测试的检验测试报告原件或复印件加盖原检测机构鲜章)，资料齐全且完全符合参数要求后方可签订合同，否则采购方有权暂停签订合同，并书面报告本级财政部门，由财政部门依法处理。</w:t>
      </w:r>
    </w:p>
    <w:p w14:paraId="4672BD99">
      <w:pPr>
        <w:pStyle w:val="4"/>
        <w:jc w:val="left"/>
        <w:rPr>
          <w:rFonts w:ascii="仿宋_GB2312" w:hAnsi="仿宋_GB2312" w:eastAsia="仿宋_GB2312" w:cs="仿宋_GB2312"/>
        </w:rPr>
      </w:pPr>
      <w:r>
        <w:rPr>
          <w:rFonts w:ascii="仿宋_GB2312" w:hAnsi="仿宋_GB2312" w:eastAsia="仿宋_GB2312" w:cs="仿宋_GB2312"/>
        </w:rPr>
        <w:t>4.参与报价的供应商视为完全响应采购公告所有技术及商务要求的实质性要求。若有一条不满足谈判文件实质性要求的，将被取消成交资格，并承担提供虚假材料谋取成交的法律责任。</w:t>
      </w:r>
    </w:p>
    <w:p w14:paraId="750DECEB">
      <w:pPr>
        <w:pStyle w:val="4"/>
        <w:jc w:val="left"/>
        <w:rPr>
          <w:rFonts w:ascii="仿宋_GB2312" w:hAnsi="仿宋_GB2312" w:eastAsia="仿宋_GB2312" w:cs="仿宋_GB2312"/>
        </w:rPr>
      </w:pPr>
      <w:r>
        <w:rPr>
          <w:rFonts w:ascii="仿宋_GB2312" w:hAnsi="仿宋_GB2312" w:eastAsia="仿宋_GB2312" w:cs="仿宋_GB2312"/>
        </w:rPr>
        <w:t>★三、供应商报价包含内容及设计变更约定。</w:t>
      </w:r>
    </w:p>
    <w:p w14:paraId="77C6012A">
      <w:pPr>
        <w:pStyle w:val="4"/>
        <w:jc w:val="left"/>
        <w:rPr>
          <w:rFonts w:ascii="仿宋_GB2312" w:hAnsi="仿宋_GB2312" w:eastAsia="仿宋_GB2312" w:cs="仿宋_GB2312"/>
        </w:rPr>
      </w:pPr>
      <w:r>
        <w:rPr>
          <w:rFonts w:ascii="仿宋_GB2312" w:hAnsi="仿宋_GB2312" w:eastAsia="仿宋_GB2312" w:cs="仿宋_GB2312"/>
        </w:rPr>
        <w:t>3.1供应商报价包含：电梯井道钢结构设计与施工（含井道配套全部土建工程、既有建筑物开洞及洞口加固、施工破坏的墙地面及隔墙修复等全部相关工作），电梯设备生产或采购、运输、保险、安装、调试、特种设备检测、配套零部件、易损件备件、操作培训、质量技术监督局审查备案、质保期内维保、税金等确保电梯正常交付使用的所有价款。采购人不再另外支付任何费用。 注：电梯井道钢结构设计详见附件一，施工工程量清单详见附件二。投标人按照附件一、附件二进行报价，所有工作缺项、漏项均视为已包含在总报价内。</w:t>
      </w:r>
    </w:p>
    <w:p w14:paraId="6C220D2F">
      <w:pPr>
        <w:pStyle w:val="4"/>
        <w:jc w:val="left"/>
        <w:rPr>
          <w:rFonts w:ascii="仿宋_GB2312" w:hAnsi="仿宋_GB2312" w:eastAsia="仿宋_GB2312" w:cs="仿宋_GB2312"/>
        </w:rPr>
      </w:pPr>
      <w:r>
        <w:rPr>
          <w:rFonts w:ascii="仿宋_GB2312" w:hAnsi="仿宋_GB2312" w:eastAsia="仿宋_GB2312" w:cs="仿宋_GB2312"/>
        </w:rPr>
        <w:t>3.2施工前采购人有权根据项目实际需要发出书面设计变更，中标人须按变更要求组织施工，确保工程质量与工期要求，共同保障项目顺利实施。</w:t>
      </w:r>
    </w:p>
    <w:p w14:paraId="1BE575CF">
      <w:pPr>
        <w:pStyle w:val="4"/>
        <w:jc w:val="left"/>
        <w:rPr>
          <w:rFonts w:ascii="仿宋_GB2312" w:hAnsi="仿宋_GB2312" w:eastAsia="仿宋_GB2312" w:cs="仿宋_GB2312"/>
        </w:rPr>
      </w:pPr>
      <w:r>
        <w:rPr>
          <w:rFonts w:ascii="仿宋_GB2312" w:hAnsi="仿宋_GB2312" w:eastAsia="仿宋_GB2312" w:cs="仿宋_GB2312"/>
        </w:rPr>
        <w:t>3.3所有经采购人书面确认的设计变更，产生的合同价款增减均以审计审定结果作为最终结算依据。</w:t>
      </w:r>
    </w:p>
    <w:p w14:paraId="34B89B3D">
      <w:pPr>
        <w:pStyle w:val="4"/>
        <w:jc w:val="left"/>
        <w:rPr>
          <w:rFonts w:ascii="仿宋_GB2312" w:hAnsi="仿宋_GB2312" w:eastAsia="仿宋_GB2312" w:cs="仿宋_GB2312"/>
        </w:rPr>
      </w:pPr>
      <w:r>
        <w:rPr>
          <w:rFonts w:ascii="仿宋_GB2312" w:hAnsi="仿宋_GB2312" w:eastAsia="仿宋_GB2312" w:cs="仿宋_GB2312"/>
        </w:rPr>
        <w:t>3.4所有设计变更均须以采购人加盖公章的书面正式通知为准，任何口头指令、擅自变更均不予认可，且不得作为结算及工期调整依据。</w:t>
      </w:r>
    </w:p>
    <w:p w14:paraId="3A106D1F">
      <w:pPr>
        <w:pStyle w:val="4"/>
        <w:jc w:val="left"/>
        <w:rPr>
          <w:rFonts w:ascii="仿宋_GB2312" w:hAnsi="仿宋_GB2312" w:eastAsia="仿宋_GB2312" w:cs="仿宋_GB2312"/>
        </w:rPr>
      </w:pPr>
      <w:r>
        <w:rPr>
          <w:rFonts w:ascii="仿宋_GB2312" w:hAnsi="仿宋_GB2312" w:eastAsia="仿宋_GB2312" w:cs="仿宋_GB2312"/>
        </w:rPr>
        <w:t>★四、知识产权归属和处理方式：供应商应保证所提供的货物或其任何一部分均不会侵犯任何第三方的专利权、商标权或著作权。</w:t>
      </w:r>
    </w:p>
    <w:p w14:paraId="091FEB6C">
      <w:pPr>
        <w:pStyle w:val="4"/>
        <w:jc w:val="left"/>
        <w:rPr>
          <w:rFonts w:ascii="仿宋_GB2312" w:hAnsi="仿宋_GB2312" w:eastAsia="仿宋_GB2312" w:cs="仿宋_GB2312"/>
        </w:rPr>
      </w:pPr>
      <w:r>
        <w:rPr>
          <w:rFonts w:ascii="仿宋_GB2312" w:hAnsi="仿宋_GB2312" w:eastAsia="仿宋_GB2312" w:cs="仿宋_GB2312"/>
        </w:rPr>
        <w:t>★五、成本补偿和风险分担约定：成本补偿和风险分担约定：采购人逾期支付货款的供应商有权终止合同；供应商交付的货物质量不符合合同规定、供应商不能交付货物或逾期交付货物而违约、供应商提供的货物检测结果认定货物质量不符合本合同规定标准，采购人有权终止合同，并追究供应商因此造成的全部损失和经济责任。</w:t>
      </w:r>
    </w:p>
    <w:p w14:paraId="03C1083E">
      <w:pPr>
        <w:pStyle w:val="4"/>
        <w:jc w:val="left"/>
      </w:pPr>
      <w:r>
        <w:rPr>
          <w:rFonts w:ascii="仿宋_GB2312" w:hAnsi="仿宋_GB2312" w:eastAsia="仿宋_GB2312" w:cs="仿宋_GB2312"/>
        </w:rPr>
        <w:t>★六、供应商须保证所有货物是全新原厂原装未拆封正品，供应商投标时须承诺在成交后，签订合同前，向采购人提供成交供应商在本次采购活动中所投产品为原装正品并提供相关佐证资料；如经采购人查验成交供应商提供的相关佐证资料弄虚作假，视为成交供应商虚假响应，按照相关法律、法规的要求，采购人有权追究其法律责任，所造成的一切经济损失和法律责任由成交供应商自行承担。（供应商须提供承诺函，格式自拟）</w:t>
      </w:r>
    </w:p>
    <w:p w14:paraId="5E530B1A">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2643A6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13102</Words>
  <Characters>13768</Characters>
  <Lines>0</Lines>
  <Paragraphs>0</Paragraphs>
  <TotalTime>2</TotalTime>
  <ScaleCrop>false</ScaleCrop>
  <LinksUpToDate>false</LinksUpToDate>
  <CharactersWithSpaces>13848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Zzz</cp:lastModifiedBy>
  <dcterms:modified xsi:type="dcterms:W3CDTF">2026-07-10T02:17:02Z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eyJoZGlkIjoiZDE5OWZhY2UwZGI5YTg5OTA2ZDBkOGY5NmNkNTk4ZTgiLCJ1c2VySWQiOiIxODA2NzUwMTA0In0=</vt:lpwstr>
  </property>
  <property fmtid="{D5CDD505-2E9C-101B-9397-08002B2CF9AE}" pid="4" name="ICV">
    <vt:lpwstr>2D5BFE16C05247D3BC565670A97CAFE9_13</vt:lpwstr>
  </property>
</Properties>
</file>